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03DE" w:rsidRPr="005C4AE8" w:rsidRDefault="000C4CE9" w:rsidP="0014470A">
      <w:pPr>
        <w:jc w:val="center"/>
        <w:rPr>
          <w:rFonts w:ascii="Times New Roman" w:eastAsia="標楷體" w:hAnsi="Times New Roman" w:cs="Times New Roman"/>
          <w:color w:val="000000" w:themeColor="text1"/>
          <w:sz w:val="32"/>
        </w:rPr>
      </w:pPr>
      <w:r w:rsidRPr="005C4AE8">
        <w:rPr>
          <w:rFonts w:ascii="Times New Roman" w:eastAsia="標楷體" w:hAnsi="Times New Roman" w:cs="Times New Roman" w:hint="eastAsia"/>
          <w:color w:val="000000" w:themeColor="text1"/>
          <w:sz w:val="32"/>
        </w:rPr>
        <w:t>社會創新組織</w:t>
      </w:r>
      <w:r w:rsidRPr="005C4AE8">
        <w:rPr>
          <w:rFonts w:ascii="Times New Roman" w:eastAsia="標楷體" w:hAnsi="Times New Roman" w:cs="Times New Roman"/>
          <w:color w:val="000000" w:themeColor="text1"/>
          <w:sz w:val="32"/>
        </w:rPr>
        <w:t>揭露格式</w:t>
      </w:r>
    </w:p>
    <w:p w:rsidR="0053630B" w:rsidRPr="0014470A" w:rsidRDefault="001E1861" w:rsidP="001E1689">
      <w:pPr>
        <w:spacing w:line="320" w:lineRule="exact"/>
        <w:jc w:val="both"/>
        <w:rPr>
          <w:rFonts w:ascii="Times New Roman" w:eastAsia="標楷體" w:hAnsi="Times New Roman" w:cs="Times New Roman"/>
        </w:rPr>
      </w:pPr>
      <w:r w:rsidRPr="0014470A">
        <w:rPr>
          <w:rFonts w:ascii="Times New Roman" w:eastAsia="標楷體" w:hAnsi="Times New Roman" w:cs="Times New Roman"/>
        </w:rPr>
        <w:t>社</w:t>
      </w:r>
      <w:r w:rsidR="00755047">
        <w:rPr>
          <w:rFonts w:ascii="Times New Roman" w:eastAsia="標楷體" w:hAnsi="Times New Roman" w:cs="Times New Roman" w:hint="eastAsia"/>
        </w:rPr>
        <w:t>會</w:t>
      </w:r>
      <w:r w:rsidRPr="0014470A">
        <w:rPr>
          <w:rFonts w:ascii="Times New Roman" w:eastAsia="標楷體" w:hAnsi="Times New Roman" w:cs="Times New Roman"/>
        </w:rPr>
        <w:t>創</w:t>
      </w:r>
      <w:r w:rsidR="00755047">
        <w:rPr>
          <w:rFonts w:ascii="Times New Roman" w:eastAsia="標楷體" w:hAnsi="Times New Roman" w:cs="Times New Roman" w:hint="eastAsia"/>
        </w:rPr>
        <w:t>新</w:t>
      </w:r>
      <w:r w:rsidRPr="0014470A">
        <w:rPr>
          <w:rFonts w:ascii="Times New Roman" w:eastAsia="標楷體" w:hAnsi="Times New Roman" w:cs="Times New Roman"/>
        </w:rPr>
        <w:t>組織於會計年度終了，董事會（理事會）應填寫</w:t>
      </w:r>
      <w:r w:rsidR="00755047">
        <w:rPr>
          <w:rFonts w:ascii="Times New Roman" w:eastAsia="標楷體" w:hAnsi="Times New Roman" w:cs="Times New Roman" w:hint="eastAsia"/>
        </w:rPr>
        <w:t>社會創新組織</w:t>
      </w:r>
      <w:r w:rsidRPr="0014470A">
        <w:rPr>
          <w:rFonts w:ascii="Times New Roman" w:eastAsia="標楷體" w:hAnsi="Times New Roman" w:cs="Times New Roman"/>
        </w:rPr>
        <w:t>揭露格式，</w:t>
      </w:r>
      <w:r w:rsidR="00FD014B">
        <w:rPr>
          <w:rFonts w:ascii="Times New Roman" w:eastAsia="標楷體" w:hAnsi="Times New Roman" w:cs="Times New Roman"/>
        </w:rPr>
        <w:t>並提請董監事會（理監事會）核備並於股東</w:t>
      </w:r>
      <w:r w:rsidRPr="0014470A">
        <w:rPr>
          <w:rFonts w:ascii="Times New Roman" w:eastAsia="標楷體" w:hAnsi="Times New Roman" w:cs="Times New Roman"/>
        </w:rPr>
        <w:t>會（會員大會）提請承認。</w:t>
      </w:r>
    </w:p>
    <w:tbl>
      <w:tblPr>
        <w:tblStyle w:val="8"/>
        <w:tblW w:w="11199" w:type="dxa"/>
        <w:jc w:val="center"/>
        <w:tblLayout w:type="fixed"/>
        <w:tblLook w:val="0000"/>
      </w:tblPr>
      <w:tblGrid>
        <w:gridCol w:w="2405"/>
        <w:gridCol w:w="1328"/>
        <w:gridCol w:w="1224"/>
        <w:gridCol w:w="2268"/>
        <w:gridCol w:w="241"/>
        <w:gridCol w:w="1317"/>
        <w:gridCol w:w="2416"/>
      </w:tblGrid>
      <w:tr w:rsidR="001E1861" w:rsidRPr="00F876F5" w:rsidTr="00826EA4">
        <w:trPr>
          <w:trHeight w:val="400"/>
          <w:jc w:val="center"/>
        </w:trPr>
        <w:tc>
          <w:tcPr>
            <w:tcW w:w="11199" w:type="dxa"/>
            <w:gridSpan w:val="7"/>
            <w:shd w:val="clear" w:color="auto" w:fill="FFFF00"/>
            <w:vAlign w:val="center"/>
          </w:tcPr>
          <w:p w:rsidR="001E1861" w:rsidRPr="00F876F5" w:rsidRDefault="001E1861" w:rsidP="0014470A">
            <w:pPr>
              <w:widowControl/>
              <w:spacing w:line="0" w:lineRule="atLeast"/>
              <w:rPr>
                <w:rFonts w:eastAsia="標楷體"/>
                <w:noProof/>
              </w:rPr>
            </w:pPr>
            <w:r w:rsidRPr="0014470A">
              <w:rPr>
                <w:rFonts w:eastAsia="標楷體"/>
                <w:noProof/>
                <w:color w:val="auto"/>
              </w:rPr>
              <w:t>一、組織基本資料</w:t>
            </w:r>
          </w:p>
        </w:tc>
      </w:tr>
      <w:tr w:rsidR="001E1861" w:rsidRPr="00F876F5" w:rsidTr="0014470A">
        <w:trPr>
          <w:trHeight w:val="283"/>
          <w:jc w:val="center"/>
        </w:trPr>
        <w:tc>
          <w:tcPr>
            <w:tcW w:w="2405" w:type="dxa"/>
            <w:shd w:val="clear" w:color="auto" w:fill="F2F2F2" w:themeFill="background1" w:themeFillShade="F2"/>
            <w:vAlign w:val="center"/>
          </w:tcPr>
          <w:p w:rsidR="001E1861" w:rsidRPr="00F876F5" w:rsidRDefault="001E1861" w:rsidP="00826EA4">
            <w:pPr>
              <w:spacing w:line="0" w:lineRule="atLeast"/>
              <w:ind w:right="194"/>
              <w:jc w:val="both"/>
              <w:rPr>
                <w:rFonts w:eastAsia="標楷體"/>
              </w:rPr>
            </w:pPr>
            <w:r w:rsidRPr="00F876F5">
              <w:rPr>
                <w:rFonts w:eastAsia="標楷體"/>
              </w:rPr>
              <w:t>組織名稱</w:t>
            </w:r>
          </w:p>
        </w:tc>
        <w:tc>
          <w:tcPr>
            <w:tcW w:w="6378" w:type="dxa"/>
            <w:gridSpan w:val="5"/>
            <w:shd w:val="clear" w:color="auto" w:fill="auto"/>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樂活海洋休閒股份有限公司</w:t>
            </w:r>
          </w:p>
        </w:tc>
        <w:tc>
          <w:tcPr>
            <w:tcW w:w="2416" w:type="dxa"/>
            <w:vMerge w:val="restart"/>
            <w:vAlign w:val="center"/>
          </w:tcPr>
          <w:p w:rsidR="001E1861" w:rsidRPr="00F876F5" w:rsidRDefault="005F66A0" w:rsidP="00826EA4">
            <w:pPr>
              <w:widowControl/>
              <w:spacing w:line="0" w:lineRule="atLeast"/>
              <w:jc w:val="center"/>
              <w:rPr>
                <w:rFonts w:eastAsia="標楷體"/>
                <w:color w:val="808080" w:themeColor="background1" w:themeShade="80"/>
                <w:szCs w:val="20"/>
              </w:rPr>
            </w:pPr>
            <w:r xmlns:w="http://schemas.openxmlformats.org/wordprocessingml/2006/main">
              <drawing xmlns="http://schemas.openxmlformats.org/wordprocessingml/2006/main">
                <wp:inline xmlns:wp="http://schemas.openxmlformats.org/drawingml/2006/wordprocessingDrawing" distT="0" distB="0" distL="0" distR="0" simplePos="0" relativeHeight="0" behindDoc="0" locked="0" layoutInCell="1" allowOverlap="1">
                  <wp:simplePos x="0" y="0"/>
                  <wp:positionH relativeFrom="margin">
                    <wp:align>left</wp:align>
                  </wp:positionH>
                  <wp:positionV relativeFrom="margin">
                    <wp:align>top</wp:align>
                  </wp:positionV>
                  <wp:extent cx="1428750" cy="847725"/>
                  <wp:effectExtent l="0" t="0" r="0" b="0"/>
                  <wp:wrapNone/>
                  <wp:docPr id="1"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xmlns:r="http://schemas.openxmlformats.org/officeDocument/2006/relationships" r:embed="Rbb65cfcbf9394ee8"/>
                          <a:stretch>
                            <a:fillRect/>
                          </a:stretch>
                        </pic:blipFill>
                        <pic:spPr>
                          <a:xfrm>
                            <a:off x="0" y="0"/>
                            <a:ext cx="1428750" cy="847725"/>
                          </a:xfrm>
                          <a:prstGeom prst="rect">
                            <a:avLst/>
                          </a:prstGeom>
                        </pic:spPr>
                      </pic:pic>
                    </a:graphicData>
                  </a:graphic>
                </wp:inline>
              </drawing>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93"/>
              <w:jc w:val="both"/>
              <w:rPr>
                <w:rFonts w:eastAsia="標楷體"/>
              </w:rPr>
            </w:pPr>
            <w:r w:rsidRPr="00F876F5">
              <w:rPr>
                <w:rFonts w:eastAsia="標楷體"/>
              </w:rPr>
              <w:t>營業登記日期</w:t>
            </w:r>
          </w:p>
        </w:tc>
        <w:tc>
          <w:tcPr>
            <w:tcW w:w="6378" w:type="dxa"/>
            <w:gridSpan w:val="5"/>
            <w:vAlign w:val="center"/>
          </w:tcPr>
          <w:p w:rsidR="001E1861" w:rsidRPr="0014470A" w:rsidRDefault="005F66A0" w:rsidP="002B15BF">
            <w:pPr>
              <w:spacing w:line="0" w:lineRule="atLeast"/>
              <w:ind w:left="28" w:right="28"/>
              <w:jc w:val="both"/>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2012-07-19</w:t>
            </w:r>
          </w:p>
        </w:tc>
        <w:tc>
          <w:tcPr>
            <w:tcW w:w="2416" w:type="dxa"/>
            <w:vMerge/>
          </w:tcPr>
          <w:p w:rsidR="001E1861" w:rsidRPr="00F876F5" w:rsidRDefault="001E1861" w:rsidP="00826EA4">
            <w:pPr>
              <w:spacing w:line="0" w:lineRule="atLeast"/>
              <w:ind w:left="31" w:right="-808"/>
              <w:jc w:val="both"/>
              <w:rPr>
                <w:rFonts w:eastAsia="標楷體"/>
              </w:rPr>
            </w:pP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722D9" w:rsidP="00826EA4">
            <w:pPr>
              <w:spacing w:line="0" w:lineRule="atLeast"/>
              <w:ind w:right="194"/>
              <w:jc w:val="both"/>
              <w:rPr>
                <w:rFonts w:eastAsia="標楷體"/>
              </w:rPr>
            </w:pPr>
            <w:r>
              <w:rPr>
                <w:rFonts w:eastAsia="標楷體" w:hint="eastAsia"/>
              </w:rPr>
              <w:t>組織</w:t>
            </w:r>
            <w:r w:rsidR="001E1861" w:rsidRPr="00F876F5">
              <w:rPr>
                <w:rFonts w:eastAsia="標楷體"/>
              </w:rPr>
              <w:t>種類</w:t>
            </w:r>
          </w:p>
        </w:tc>
        <w:tc>
          <w:tcPr>
            <w:tcW w:w="6378" w:type="dxa"/>
            <w:gridSpan w:val="5"/>
          </w:tcPr>
          <w:p w:rsidR="001E1689" w:rsidRDefault="004F1751" w:rsidP="00826EA4">
            <w:pPr>
              <w:spacing w:line="0" w:lineRule="atLeast"/>
              <w:ind w:right="-808"/>
              <w:jc w:val="both"/>
              <w:rPr>
                <w:rFonts w:eastAsia="標楷體"/>
              </w:rPr>
            </w:pPr>
            <w:sdt>
              <w:sdtPr>
                <w:rPr>
                  <w:rFonts w:eastAsia="標楷體"/>
                </w:rPr>
                <w:id w:val="-2049433813"/>
              </w:sdtPr>
              <w:sdtContent/>
            </w:sdt>
            <w:r>
              <w:rPr>
                <w:rFonts w:eastAsia="標楷體" w:hint="eastAsia"/>
              </w:rPr>
              <w:t>☑公司</w:t>
            </w:r>
            <w:r w:rsidR="00FD6F4B">
              <w:rPr>
                <w:rFonts w:eastAsia="標楷體" w:hint="eastAsia"/>
              </w:rPr>
              <w:t xml:space="preserve">  </w:t>
            </w:r>
            <w:sdt>
              <w:sdtPr>
                <w:rPr>
                  <w:rFonts w:eastAsia="標楷體"/>
                </w:rPr>
                <w:id w:val="-381091461"/>
              </w:sdtPr>
              <w:sdtContent/>
            </w:sdt>
            <w:r>
              <w:rPr>
                <w:rFonts w:eastAsia="標楷體" w:hint="eastAsia"/>
              </w:rPr>
              <w:t>☐獨資</w:t>
            </w:r>
            <w:r w:rsidR="001E1861" w:rsidRPr="00F876F5">
              <w:rPr>
                <w:rFonts w:eastAsia="標楷體"/>
              </w:rPr>
              <w:t xml:space="preserve">  </w:t>
            </w:r>
            <w:sdt>
              <w:sdtPr>
                <w:rPr>
                  <w:rFonts w:eastAsia="標楷體"/>
                </w:rPr>
                <w:id w:val="2089887422"/>
              </w:sdtPr>
              <w:sdtContent/>
            </w:sdt>
            <w:r>
              <w:rPr>
                <w:rFonts w:eastAsia="標楷體" w:hint="eastAsia"/>
              </w:rPr>
              <w:t>☐合夥</w:t>
            </w:r>
            <w:r w:rsidR="00FD6F4B">
              <w:rPr>
                <w:rFonts w:eastAsia="標楷體" w:hint="eastAsia"/>
              </w:rPr>
              <w:t xml:space="preserve">  </w:t>
            </w:r>
            <w:sdt>
              <w:sdtPr>
                <w:rPr>
                  <w:rFonts w:eastAsia="標楷體"/>
                </w:rPr>
                <w:id w:val="674920265"/>
              </w:sdtPr>
              <w:sdtContent/>
            </w:sdt>
            <w:r>
              <w:rPr>
                <w:rFonts w:eastAsia="標楷體" w:hint="eastAsia"/>
              </w:rPr>
              <w:t>☐有限合夥</w:t>
            </w:r>
            <w:r w:rsidR="001E1861" w:rsidRPr="00F876F5">
              <w:rPr>
                <w:rFonts w:eastAsia="標楷體"/>
              </w:rPr>
              <w:t xml:space="preserve">  </w:t>
            </w:r>
            <w:sdt>
              <w:sdtPr>
                <w:rPr>
                  <w:rFonts w:eastAsia="標楷體"/>
                </w:rPr>
                <w:id w:val="282382475"/>
              </w:sdtPr>
              <w:sdtContent/>
            </w:sdt>
            <w:r>
              <w:rPr>
                <w:rFonts w:eastAsia="標楷體" w:hint="eastAsia"/>
              </w:rPr>
              <w:t>☐部落公法人</w:t>
            </w:r>
          </w:p>
          <w:p w:rsidR="001E1689" w:rsidRDefault="004F1751" w:rsidP="00826EA4">
            <w:pPr>
              <w:spacing w:line="0" w:lineRule="atLeast"/>
              <w:ind w:right="-808"/>
              <w:jc w:val="both"/>
              <w:rPr>
                <w:rFonts w:eastAsia="標楷體"/>
              </w:rPr>
            </w:pPr>
            <w:sdt>
              <w:sdtPr>
                <w:rPr>
                  <w:rFonts w:eastAsia="標楷體"/>
                </w:rPr>
                <w:id w:val="375121909"/>
              </w:sdtPr>
              <w:sdtContent/>
            </w:sdt>
            <w:r>
              <w:rPr>
                <w:rFonts w:eastAsia="標楷體" w:hint="eastAsia"/>
              </w:rPr>
              <w:t>☐社團法人</w:t>
            </w:r>
            <w:r w:rsidR="001E1689">
              <w:rPr>
                <w:rFonts w:eastAsia="標楷體" w:hint="eastAsia"/>
              </w:rPr>
              <w:t xml:space="preserve"> </w:t>
            </w:r>
            <w:sdt>
              <w:sdtPr>
                <w:rPr>
                  <w:rFonts w:eastAsia="標楷體"/>
                </w:rPr>
                <w:id w:val="1519044187"/>
              </w:sdtPr>
              <w:sdtContent/>
            </w:sdt>
            <w:r>
              <w:rPr>
                <w:rFonts w:eastAsia="標楷體" w:hint="eastAsia"/>
              </w:rPr>
              <w:t>☐財團法人</w:t>
            </w:r>
            <w:r w:rsidR="001E1861" w:rsidRPr="00F876F5">
              <w:rPr>
                <w:rFonts w:eastAsia="標楷體"/>
              </w:rPr>
              <w:t xml:space="preserve">  </w:t>
            </w:r>
            <w:sdt>
              <w:sdtPr>
                <w:rPr>
                  <w:rFonts w:eastAsia="標楷體"/>
                </w:rPr>
                <w:id w:val="34784940"/>
              </w:sdtPr>
              <w:sdtContent/>
            </w:sdt>
            <w:r>
              <w:rPr>
                <w:rFonts w:eastAsia="標楷體" w:hint="eastAsia"/>
              </w:rPr>
              <w:t>☐合作社</w:t>
            </w:r>
            <w:r w:rsidR="001E1861" w:rsidRPr="00F876F5">
              <w:rPr>
                <w:rFonts w:eastAsia="標楷體"/>
              </w:rPr>
              <w:t xml:space="preserve">  </w:t>
            </w:r>
            <w:sdt>
              <w:sdtPr>
                <w:rPr>
                  <w:rFonts w:eastAsia="標楷體"/>
                </w:rPr>
                <w:id w:val="-338008055"/>
              </w:sdtPr>
              <w:sdtContent/>
            </w:sdt>
            <w:r>
              <w:rPr>
                <w:rFonts w:eastAsia="標楷體" w:hint="eastAsia"/>
              </w:rPr>
              <w:t>☐儲蓄互助社</w:t>
            </w:r>
            <w:r w:rsidR="00FD6F4B">
              <w:rPr>
                <w:rFonts w:eastAsia="標楷體" w:hint="eastAsia"/>
              </w:rPr>
              <w:t xml:space="preserve"> </w:t>
            </w:r>
          </w:p>
          <w:p w:rsidR="001E1689" w:rsidRDefault="004F1751" w:rsidP="00FA12DB">
            <w:pPr>
              <w:spacing w:line="0" w:lineRule="atLeast"/>
              <w:ind w:right="-808"/>
              <w:jc w:val="both"/>
              <w:rPr>
                <w:rFonts w:eastAsia="標楷體"/>
              </w:rPr>
            </w:pPr>
            <w:sdt>
              <w:sdtPr>
                <w:rPr>
                  <w:rFonts w:eastAsia="標楷體"/>
                </w:rPr>
                <w:id w:val="2024046663"/>
              </w:sdtPr>
              <w:sdtContent/>
            </w:sdt>
            <w:r>
              <w:rPr>
                <w:rFonts w:eastAsia="標楷體" w:hint="eastAsia"/>
              </w:rPr>
              <w:t>☐農會</w:t>
            </w:r>
            <w:r w:rsidR="00FA12DB">
              <w:rPr>
                <w:rFonts w:eastAsia="標楷體" w:hint="eastAsia"/>
              </w:rPr>
              <w:t xml:space="preserve">  </w:t>
            </w:r>
            <w:sdt>
              <w:sdtPr>
                <w:rPr>
                  <w:rFonts w:eastAsia="標楷體"/>
                </w:rPr>
                <w:id w:val="68552332"/>
              </w:sdtPr>
              <w:sdtContent/>
            </w:sdt>
            <w:r>
              <w:rPr>
                <w:rFonts w:eastAsia="標楷體" w:hint="eastAsia"/>
              </w:rPr>
              <w:t>☐漁會</w:t>
            </w:r>
            <w:r w:rsidR="001E1689">
              <w:rPr>
                <w:rFonts w:eastAsia="標楷體" w:hint="eastAsia"/>
              </w:rPr>
              <w:t xml:space="preserve"> </w:t>
            </w:r>
            <w:sdt>
              <w:sdtPr>
                <w:rPr>
                  <w:rFonts w:eastAsia="標楷體"/>
                </w:rPr>
                <w:id w:val="-770694679"/>
              </w:sdtPr>
              <w:sdtContent/>
            </w:sdt>
            <w:r>
              <w:rPr>
                <w:rFonts w:eastAsia="標楷體" w:hint="eastAsia"/>
              </w:rPr>
              <w:t>☐農田水利會</w:t>
            </w:r>
          </w:p>
          <w:p w:rsidR="001E1689" w:rsidRDefault="004F1751" w:rsidP="00FD6F4B">
            <w:pPr>
              <w:spacing w:line="0" w:lineRule="atLeast"/>
              <w:ind w:right="-808"/>
              <w:jc w:val="both"/>
              <w:rPr>
                <w:rFonts w:eastAsia="標楷體"/>
                <w:bCs/>
              </w:rPr>
            </w:pPr>
            <w:sdt>
              <w:sdtPr>
                <w:rPr>
                  <w:rFonts w:eastAsia="標楷體"/>
                </w:rPr>
                <w:id w:val="-1131013876"/>
              </w:sdtPr>
              <w:sdtContent/>
            </w:sdt>
            <w:r>
              <w:rPr>
                <w:rFonts w:eastAsia="標楷體" w:hint="eastAsia"/>
                <w:bCs/>
              </w:rPr>
              <w:t>☐大專院校</w:t>
            </w:r>
          </w:p>
          <w:p w:rsidR="001E1861" w:rsidRPr="001E1689" w:rsidRDefault="004F1751" w:rsidP="00FD6F4B">
            <w:pPr>
              <w:spacing w:line="0" w:lineRule="atLeast"/>
              <w:ind w:right="-808"/>
              <w:jc w:val="both"/>
              <w:rPr>
                <w:rFonts w:eastAsia="標楷體"/>
                <w:bCs/>
              </w:rPr>
            </w:pPr>
            <w:sdt>
              <w:sdtPr>
                <w:rPr>
                  <w:rFonts w:eastAsia="標楷體"/>
                </w:rPr>
                <w:id w:val="1633442944"/>
              </w:sdtPr>
              <w:sdtContent/>
            </w:sdt>
            <w:r>
              <w:rPr>
                <w:rFonts w:eastAsia="標楷體" w:hint="eastAsia"/>
              </w:rPr>
              <w:t>☐其他</w:t>
            </w:r>
            <w:proofErr w:type="spellStart"/>
            <w:proofErr w:type="spellEnd"/>
          </w:p>
        </w:tc>
        <w:tc>
          <w:tcPr>
            <w:tcW w:w="2416" w:type="dxa"/>
            <w:vMerge/>
          </w:tcPr>
          <w:p w:rsidR="001E1861" w:rsidRPr="00F876F5" w:rsidRDefault="001E1861" w:rsidP="00826EA4">
            <w:pPr>
              <w:spacing w:line="0" w:lineRule="atLeast"/>
              <w:ind w:right="-808"/>
              <w:jc w:val="both"/>
              <w:rPr>
                <w:rFonts w:eastAsia="標楷體"/>
              </w:rPr>
            </w:pPr>
          </w:p>
        </w:tc>
      </w:tr>
      <w:tr w:rsidR="005B4F48" w:rsidRPr="00F876F5" w:rsidTr="008061E7">
        <w:trPr>
          <w:trHeight w:val="400"/>
          <w:jc w:val="center"/>
        </w:trPr>
        <w:tc>
          <w:tcPr>
            <w:tcW w:w="2405" w:type="dxa"/>
            <w:shd w:val="clear" w:color="auto" w:fill="F2F2F2" w:themeFill="background1" w:themeFillShade="F2"/>
            <w:vAlign w:val="center"/>
          </w:tcPr>
          <w:p w:rsidR="005B4F48" w:rsidRPr="00F876F5" w:rsidRDefault="005B4F48" w:rsidP="00826EA4">
            <w:pPr>
              <w:spacing w:line="0" w:lineRule="atLeast"/>
              <w:ind w:right="-108"/>
              <w:jc w:val="both"/>
              <w:rPr>
                <w:rFonts w:eastAsia="標楷體"/>
              </w:rPr>
            </w:pPr>
            <w:r w:rsidRPr="00F876F5">
              <w:rPr>
                <w:rFonts w:eastAsia="標楷體"/>
              </w:rPr>
              <w:t>負責人</w:t>
            </w:r>
          </w:p>
        </w:tc>
        <w:tc>
          <w:tcPr>
            <w:tcW w:w="8794" w:type="dxa"/>
            <w:gridSpan w:val="6"/>
          </w:tcPr>
          <w:p w:rsidR="005B4F48" w:rsidRPr="00F876F5" w:rsidRDefault="005F66A0" w:rsidP="00826EA4">
            <w:pPr>
              <w:spacing w:line="0" w:lineRule="atLeast"/>
              <w:ind w:left="31" w:right="-808"/>
              <w:jc w:val="both"/>
              <w:rPr>
                <w:rFonts w:eastAsia="標楷體"/>
              </w:rPr>
            </w:pPr>
            <w:r>
              <w:rPr>
                <w:rFonts w:eastAsia="標楷體" w:hint="eastAsia"/>
              </w:rPr>
              <w:t>侯佑霖</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聯絡電話</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062998099</w:t>
            </w:r>
          </w:p>
        </w:tc>
        <w:tc>
          <w:tcPr>
            <w:tcW w:w="2268" w:type="dxa"/>
            <w:shd w:val="clear" w:color="auto" w:fill="F2F2F2" w:themeFill="background1" w:themeFillShade="F2"/>
            <w:vAlign w:val="center"/>
          </w:tcPr>
          <w:p w:rsidR="001E1861" w:rsidRPr="00F876F5" w:rsidRDefault="005B4F48" w:rsidP="005B4F48">
            <w:pPr>
              <w:spacing w:line="0" w:lineRule="atLeast"/>
              <w:ind w:left="31" w:right="-808"/>
              <w:jc w:val="both"/>
              <w:rPr>
                <w:rFonts w:eastAsia="標楷體"/>
              </w:rPr>
            </w:pPr>
            <w:r w:rsidRPr="00F876F5">
              <w:rPr>
                <w:rFonts w:eastAsia="標楷體"/>
              </w:rPr>
              <w:t>電子信箱</w:t>
            </w:r>
            <w:r w:rsidRPr="00F876F5">
              <w:rPr>
                <w:rFonts w:eastAsia="標楷體"/>
              </w:rPr>
              <w:t>E</w:t>
            </w:r>
            <w:r w:rsidR="001E1861" w:rsidRPr="00F876F5">
              <w:rPr>
                <w:rFonts w:eastAsia="標楷體"/>
              </w:rPr>
              <w:t>mail</w:t>
            </w:r>
          </w:p>
        </w:tc>
        <w:tc>
          <w:tcPr>
            <w:tcW w:w="3974" w:type="dxa"/>
            <w:gridSpan w:val="3"/>
          </w:tcPr>
          <w:p w:rsidR="001E1861" w:rsidRPr="00F876F5" w:rsidRDefault="005F66A0" w:rsidP="002B15BF">
            <w:pPr>
              <w:spacing w:line="0" w:lineRule="atLeast"/>
              <w:ind w:left="28" w:right="28"/>
              <w:jc w:val="both"/>
              <w:rPr>
                <w:rFonts w:eastAsia="標楷體"/>
              </w:rPr>
            </w:pPr>
            <w:r>
              <w:rPr>
                <w:rFonts w:eastAsia="標楷體" w:hint="eastAsia"/>
              </w:rPr>
              <w:t>lohasocean@gmail.com</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聯絡手機</w:t>
            </w:r>
          </w:p>
        </w:tc>
        <w:tc>
          <w:tcPr>
            <w:tcW w:w="2552" w:type="dxa"/>
            <w:gridSpan w:val="2"/>
          </w:tcPr>
          <w:p w:rsidR="001E1861" w:rsidRPr="00F876F5" w:rsidRDefault="005F66A0" w:rsidP="002B15BF">
            <w:pPr>
              <w:spacing w:line="0" w:lineRule="atLeast"/>
              <w:ind w:left="28" w:right="28"/>
              <w:jc w:val="both"/>
              <w:rPr>
                <w:rFonts w:eastAsia="標楷體"/>
              </w:rPr>
            </w:pPr>
            <w:r>
              <w:rPr>
                <w:rFonts w:eastAsia="標楷體" w:hint="eastAsia"/>
              </w:rPr>
              <w:t>0929111318</w:t>
            </w:r>
          </w:p>
        </w:tc>
        <w:tc>
          <w:tcPr>
            <w:tcW w:w="2268" w:type="dxa"/>
            <w:shd w:val="clear" w:color="auto" w:fill="F2F2F2" w:themeFill="background1" w:themeFillShade="F2"/>
            <w:vAlign w:val="center"/>
          </w:tcPr>
          <w:p w:rsidR="001E1861" w:rsidRPr="00F876F5" w:rsidRDefault="001E1861" w:rsidP="00826EA4">
            <w:pPr>
              <w:spacing w:line="0" w:lineRule="atLeast"/>
              <w:ind w:left="31" w:right="-808"/>
              <w:jc w:val="both"/>
              <w:rPr>
                <w:rFonts w:eastAsia="標楷體"/>
              </w:rPr>
            </w:pPr>
            <w:r w:rsidRPr="00F876F5">
              <w:rPr>
                <w:rFonts w:eastAsia="標楷體"/>
              </w:rPr>
              <w:t>統一編號</w:t>
            </w:r>
          </w:p>
        </w:tc>
        <w:tc>
          <w:tcPr>
            <w:tcW w:w="3974" w:type="dxa"/>
            <w:gridSpan w:val="3"/>
          </w:tcPr>
          <w:p w:rsidR="001E1861" w:rsidRPr="00F876F5" w:rsidRDefault="002E24B7" w:rsidP="002B15BF">
            <w:pPr>
              <w:spacing w:line="0" w:lineRule="atLeast"/>
              <w:ind w:left="28" w:right="28"/>
              <w:jc w:val="both"/>
              <w:rPr>
                <w:rFonts w:eastAsia="標楷體"/>
              </w:rPr>
            </w:pPr>
            <w:proofErr w:type="spellStart"/>
            <w:proofErr w:type="spellEnd"/>
            <w:r>
              <w:rPr>
                <w:rFonts w:eastAsia="標楷體" w:hint="eastAsia"/>
              </w:rPr>
              <w:t>54059724</w:t>
            </w:r>
          </w:p>
        </w:tc>
      </w:tr>
      <w:tr w:rsidR="001E1861" w:rsidRPr="00F876F5" w:rsidTr="001C0186">
        <w:trPr>
          <w:trHeight w:val="400"/>
          <w:jc w:val="center"/>
        </w:trPr>
        <w:tc>
          <w:tcPr>
            <w:tcW w:w="2405" w:type="dxa"/>
            <w:shd w:val="clear" w:color="auto" w:fill="F2F2F2" w:themeFill="background1" w:themeFillShade="F2"/>
            <w:vAlign w:val="center"/>
          </w:tcPr>
          <w:p w:rsidR="001E1861" w:rsidRPr="00F876F5" w:rsidRDefault="001E1861" w:rsidP="00826EA4">
            <w:pPr>
              <w:spacing w:line="0" w:lineRule="atLeast"/>
              <w:ind w:right="-108"/>
              <w:jc w:val="both"/>
              <w:rPr>
                <w:rFonts w:eastAsia="標楷體"/>
              </w:rPr>
            </w:pPr>
            <w:r w:rsidRPr="00F876F5">
              <w:rPr>
                <w:rFonts w:eastAsia="標楷體"/>
              </w:rPr>
              <w:t>資本額</w:t>
            </w:r>
          </w:p>
        </w:tc>
        <w:tc>
          <w:tcPr>
            <w:tcW w:w="8794" w:type="dxa"/>
            <w:gridSpan w:val="6"/>
          </w:tcPr>
          <w:p w:rsidR="001E1861" w:rsidRPr="00E37E33"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90,000,000</w:t>
            </w:r>
          </w:p>
        </w:tc>
      </w:tr>
      <w:tr w:rsidR="001E1861" w:rsidRPr="00F876F5" w:rsidTr="00826EA4">
        <w:trPr>
          <w:trHeight w:val="400"/>
          <w:jc w:val="center"/>
        </w:trPr>
        <w:tc>
          <w:tcPr>
            <w:tcW w:w="2405" w:type="dxa"/>
            <w:shd w:val="clear" w:color="auto" w:fill="F2F2F2" w:themeFill="background1" w:themeFillShade="F2"/>
            <w:vAlign w:val="center"/>
          </w:tcPr>
          <w:p w:rsidR="001E1861" w:rsidRPr="00F876F5" w:rsidRDefault="000C4CE9" w:rsidP="00826EA4">
            <w:pPr>
              <w:spacing w:line="0" w:lineRule="atLeast"/>
              <w:ind w:right="-108"/>
              <w:jc w:val="both"/>
              <w:rPr>
                <w:rFonts w:eastAsia="標楷體"/>
              </w:rPr>
            </w:pPr>
            <w:r>
              <w:rPr>
                <w:rFonts w:eastAsia="標楷體" w:hint="eastAsia"/>
              </w:rPr>
              <w:t>組織</w:t>
            </w:r>
            <w:r w:rsidR="001E1861" w:rsidRPr="00F876F5">
              <w:rPr>
                <w:rFonts w:eastAsia="標楷體"/>
              </w:rPr>
              <w:t>登記</w:t>
            </w:r>
            <w:r w:rsidR="00525F9C">
              <w:rPr>
                <w:rFonts w:eastAsia="標楷體" w:hint="eastAsia"/>
              </w:rPr>
              <w:t>/</w:t>
            </w:r>
            <w:r w:rsidR="00525F9C">
              <w:rPr>
                <w:rFonts w:eastAsia="標楷體" w:hint="eastAsia"/>
              </w:rPr>
              <w:t>聯絡</w:t>
            </w:r>
            <w:r w:rsidR="001E1861" w:rsidRPr="00F876F5">
              <w:rPr>
                <w:rFonts w:eastAsia="標楷體"/>
              </w:rPr>
              <w:t>地址</w:t>
            </w:r>
          </w:p>
        </w:tc>
        <w:tc>
          <w:tcPr>
            <w:tcW w:w="8794" w:type="dxa"/>
            <w:gridSpan w:val="6"/>
          </w:tcPr>
          <w:p w:rsidR="001E1861" w:rsidRPr="00F876F5" w:rsidRDefault="005F66A0" w:rsidP="002B15BF">
            <w:pPr>
              <w:spacing w:line="0" w:lineRule="atLeast"/>
              <w:ind w:left="28" w:right="28"/>
              <w:jc w:val="both"/>
              <w:rPr>
                <w:rFonts w:eastAsia="標楷體"/>
              </w:rPr>
            </w:pPr>
            <w:r>
              <w:rPr>
                <w:rFonts w:eastAsia="標楷體" w:hint="eastAsia"/>
              </w:rPr>
              <w:t>臺南市安平區新港路二段769號</w:t>
            </w:r>
          </w:p>
        </w:tc>
      </w:tr>
      <w:tr w:rsidR="001E1861" w:rsidRPr="00F876F5" w:rsidTr="00826EA4">
        <w:trPr>
          <w:trHeight w:val="400"/>
          <w:jc w:val="center"/>
        </w:trPr>
        <w:tc>
          <w:tcPr>
            <w:tcW w:w="11199" w:type="dxa"/>
            <w:gridSpan w:val="7"/>
            <w:shd w:val="clear" w:color="auto" w:fill="FFFF00"/>
            <w:vAlign w:val="center"/>
          </w:tcPr>
          <w:p w:rsidR="001E1861" w:rsidRPr="00F876F5" w:rsidRDefault="0081651B" w:rsidP="0014470A">
            <w:pPr>
              <w:widowControl/>
              <w:spacing w:line="0" w:lineRule="atLeast"/>
              <w:rPr>
                <w:rFonts w:eastAsia="標楷體"/>
                <w:noProof/>
              </w:rPr>
            </w:pPr>
            <w:r w:rsidRPr="0014470A">
              <w:rPr>
                <w:rFonts w:eastAsia="標楷體" w:hint="eastAsia"/>
                <w:noProof/>
                <w:color w:val="auto"/>
              </w:rPr>
              <w:t>二、</w:t>
            </w:r>
            <w:r w:rsidR="00F876F5" w:rsidRPr="0014470A">
              <w:rPr>
                <w:rFonts w:eastAsia="標楷體" w:hint="eastAsia"/>
                <w:noProof/>
                <w:color w:val="auto"/>
              </w:rPr>
              <w:t>聯合國永續發展目標、社會使命與營運模式</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F876F5">
            <w:pPr>
              <w:spacing w:line="0" w:lineRule="atLeast"/>
              <w:ind w:right="-808"/>
              <w:jc w:val="both"/>
              <w:rPr>
                <w:rFonts w:eastAsia="標楷體"/>
                <w:color w:val="808080" w:themeColor="background1" w:themeShade="80"/>
                <w:szCs w:val="20"/>
              </w:rPr>
            </w:pPr>
            <w:r w:rsidRPr="00F876F5">
              <w:rPr>
                <w:rFonts w:eastAsia="標楷體"/>
                <w:color w:val="auto"/>
                <w:szCs w:val="20"/>
              </w:rPr>
              <w:t>(</w:t>
            </w:r>
            <w:proofErr w:type="gramStart"/>
            <w:r w:rsidRPr="00F876F5">
              <w:rPr>
                <w:rFonts w:eastAsia="標楷體"/>
                <w:color w:val="auto"/>
                <w:szCs w:val="20"/>
              </w:rPr>
              <w:t>一</w:t>
            </w:r>
            <w:proofErr w:type="gramEnd"/>
            <w:r w:rsidR="004E70D9">
              <w:rPr>
                <w:rFonts w:eastAsia="標楷體"/>
                <w:color w:val="auto"/>
                <w:szCs w:val="20"/>
              </w:rPr>
              <w:t>)</w:t>
            </w:r>
            <w:r w:rsidR="00F876F5" w:rsidRPr="00F876F5">
              <w:rPr>
                <w:rFonts w:eastAsia="標楷體"/>
              </w:rPr>
              <w:t>貴單位符合之聯合國永續發展目標</w:t>
            </w:r>
            <w:r w:rsidR="00F876F5" w:rsidRPr="00F876F5">
              <w:rPr>
                <w:rFonts w:eastAsia="標楷體"/>
              </w:rPr>
              <w:t>(</w:t>
            </w:r>
            <w:r w:rsidR="00F876F5" w:rsidRPr="00F876F5">
              <w:rPr>
                <w:rFonts w:eastAsia="標楷體"/>
              </w:rPr>
              <w:t>至多</w:t>
            </w:r>
            <w:r w:rsidR="00F876F5" w:rsidRPr="00F876F5">
              <w:rPr>
                <w:rFonts w:eastAsia="標楷體"/>
              </w:rPr>
              <w:t>3</w:t>
            </w:r>
            <w:r w:rsidR="00CC4439">
              <w:rPr>
                <w:rFonts w:eastAsia="標楷體"/>
              </w:rPr>
              <w:t>項，請</w:t>
            </w:r>
            <w:r w:rsidR="00CC4439">
              <w:rPr>
                <w:rFonts w:eastAsia="標楷體" w:hint="eastAsia"/>
              </w:rPr>
              <w:t>勾</w:t>
            </w:r>
            <w:r w:rsidR="00F876F5" w:rsidRPr="00F876F5">
              <w:rPr>
                <w:rFonts w:eastAsia="標楷體"/>
              </w:rPr>
              <w:t>選</w:t>
            </w:r>
            <w:r w:rsidR="00F876F5" w:rsidRPr="00F876F5">
              <w:rPr>
                <w:rFonts w:eastAsia="標楷體"/>
              </w:rPr>
              <w:t>)</w:t>
            </w:r>
          </w:p>
        </w:tc>
      </w:tr>
      <w:tr w:rsidR="00F876F5" w:rsidRPr="00F876F5" w:rsidTr="00F876F5">
        <w:trPr>
          <w:trHeight w:val="400"/>
          <w:jc w:val="center"/>
        </w:trPr>
        <w:tc>
          <w:tcPr>
            <w:tcW w:w="3733" w:type="dxa"/>
            <w:gridSpan w:val="2"/>
            <w:tcBorders>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55336567"/>
              </w:sdtPr>
              <w:sdtContent/>
            </w:sdt>
            <w:r>
              <w:rPr>
                <w:rFonts w:eastAsia="標楷體" w:hint="eastAsia"/>
              </w:rPr>
              <w:t>☐(1)終結貧窮</w:t>
            </w:r>
          </w:p>
          <w:p w:rsidR="00F876F5" w:rsidRPr="00F876F5" w:rsidRDefault="002C3BBF" w:rsidP="00F876F5">
            <w:pPr>
              <w:spacing w:line="0" w:lineRule="atLeast"/>
              <w:ind w:left="31" w:right="-808"/>
              <w:jc w:val="both"/>
              <w:rPr>
                <w:rFonts w:eastAsia="標楷體"/>
              </w:rPr>
            </w:pPr>
            <w:sdt>
              <w:sdtPr>
                <w:rPr>
                  <w:rFonts w:eastAsia="標楷體"/>
                </w:rPr>
                <w:id w:val="900099395"/>
              </w:sdtPr>
              <w:sdtContent/>
            </w:sdt>
            <w:r>
              <w:rPr>
                <w:rFonts w:eastAsia="標楷體" w:hint="eastAsia"/>
              </w:rPr>
              <w:t>☐(2)終結飢餓</w:t>
            </w:r>
          </w:p>
          <w:p w:rsidR="00F876F5" w:rsidRPr="00F876F5" w:rsidRDefault="002C3BBF" w:rsidP="00F876F5">
            <w:pPr>
              <w:spacing w:line="0" w:lineRule="atLeast"/>
              <w:ind w:left="31" w:right="-808"/>
              <w:jc w:val="both"/>
              <w:rPr>
                <w:rFonts w:eastAsia="標楷體"/>
              </w:rPr>
            </w:pPr>
            <w:sdt>
              <w:sdtPr>
                <w:rPr>
                  <w:rFonts w:eastAsia="標楷體"/>
                </w:rPr>
                <w:id w:val="149260315"/>
              </w:sdtPr>
              <w:sdtContent/>
            </w:sdt>
            <w:r>
              <w:rPr>
                <w:rFonts w:eastAsia="標楷體" w:hint="eastAsia"/>
              </w:rPr>
              <w:t>☐(3)健全生活</w:t>
            </w:r>
          </w:p>
          <w:p w:rsidR="00F876F5" w:rsidRPr="00F876F5" w:rsidRDefault="002C3BBF" w:rsidP="00F876F5">
            <w:pPr>
              <w:spacing w:line="0" w:lineRule="atLeast"/>
              <w:ind w:left="31" w:right="-808"/>
              <w:jc w:val="both"/>
              <w:rPr>
                <w:rFonts w:eastAsia="標楷體"/>
              </w:rPr>
            </w:pPr>
            <w:sdt>
              <w:sdtPr>
                <w:rPr>
                  <w:rFonts w:eastAsia="標楷體"/>
                </w:rPr>
                <w:id w:val="-499503606"/>
              </w:sdtPr>
              <w:sdtContent/>
            </w:sdt>
            <w:r>
              <w:rPr>
                <w:rFonts w:eastAsia="標楷體" w:hint="eastAsia"/>
              </w:rPr>
              <w:t>☑(4)優質教育</w:t>
            </w:r>
          </w:p>
          <w:p w:rsidR="00F876F5" w:rsidRPr="00F876F5" w:rsidRDefault="002C3BBF" w:rsidP="00F876F5">
            <w:pPr>
              <w:spacing w:line="0" w:lineRule="atLeast"/>
              <w:ind w:left="31" w:right="-808"/>
              <w:jc w:val="both"/>
              <w:rPr>
                <w:rFonts w:eastAsia="標楷體"/>
              </w:rPr>
            </w:pPr>
            <w:sdt>
              <w:sdtPr>
                <w:rPr>
                  <w:rFonts w:eastAsia="標楷體"/>
                </w:rPr>
                <w:id w:val="-1983775238"/>
              </w:sdtPr>
              <w:sdtContent/>
            </w:sdt>
            <w:r>
              <w:rPr>
                <w:rFonts w:eastAsia="標楷體" w:hint="eastAsia"/>
              </w:rPr>
              <w:t>☐(5)性別平權</w:t>
            </w:r>
          </w:p>
          <w:p w:rsidR="00F876F5" w:rsidRPr="00F876F5" w:rsidRDefault="002C3BBF" w:rsidP="00F876F5">
            <w:pPr>
              <w:spacing w:line="0" w:lineRule="atLeast"/>
              <w:ind w:left="31" w:right="-808"/>
              <w:jc w:val="both"/>
              <w:rPr>
                <w:rFonts w:eastAsia="標楷體"/>
              </w:rPr>
            </w:pPr>
            <w:sdt>
              <w:sdtPr>
                <w:rPr>
                  <w:rFonts w:eastAsia="標楷體"/>
                </w:rPr>
                <w:id w:val="-860974864"/>
              </w:sdtPr>
              <w:sdtContent/>
            </w:sdt>
            <w:r>
              <w:rPr>
                <w:rFonts w:eastAsia="標楷體" w:hint="eastAsia"/>
              </w:rPr>
              <w:t>☐(6)潔淨水源</w:t>
            </w:r>
          </w:p>
        </w:tc>
        <w:tc>
          <w:tcPr>
            <w:tcW w:w="3733" w:type="dxa"/>
            <w:gridSpan w:val="3"/>
            <w:tcBorders>
              <w:left w:val="nil"/>
              <w:righ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381321641"/>
              </w:sdtPr>
              <w:sdtContent/>
            </w:sdt>
            <w:r>
              <w:rPr>
                <w:rFonts w:eastAsia="標楷體" w:hint="eastAsia"/>
              </w:rPr>
              <w:t>☐(7)永續能源</w:t>
            </w:r>
          </w:p>
          <w:p w:rsidR="00F876F5" w:rsidRPr="00F876F5" w:rsidRDefault="002C3BBF" w:rsidP="00F876F5">
            <w:pPr>
              <w:spacing w:line="0" w:lineRule="atLeast"/>
              <w:ind w:left="31" w:right="-808"/>
              <w:jc w:val="both"/>
              <w:rPr>
                <w:rFonts w:eastAsia="標楷體"/>
              </w:rPr>
            </w:pPr>
            <w:sdt>
              <w:sdtPr>
                <w:rPr>
                  <w:rFonts w:eastAsia="標楷體"/>
                </w:rPr>
                <w:id w:val="-1037809883"/>
              </w:sdtPr>
              <w:sdtContent/>
            </w:sdt>
            <w:r>
              <w:rPr>
                <w:rFonts w:eastAsia="標楷體" w:hint="eastAsia"/>
              </w:rPr>
              <w:t>☐(8)良好工作</w:t>
            </w:r>
          </w:p>
          <w:p w:rsidR="00F876F5" w:rsidRPr="00F876F5" w:rsidRDefault="002C3BBF" w:rsidP="00F876F5">
            <w:pPr>
              <w:spacing w:line="0" w:lineRule="atLeast"/>
              <w:ind w:left="31" w:right="-808"/>
              <w:jc w:val="both"/>
              <w:rPr>
                <w:rFonts w:eastAsia="標楷體"/>
              </w:rPr>
            </w:pPr>
            <w:sdt>
              <w:sdtPr>
                <w:rPr>
                  <w:rFonts w:eastAsia="標楷體"/>
                </w:rPr>
                <w:id w:val="-1616434110"/>
              </w:sdtPr>
              <w:sdtContent/>
            </w:sdt>
            <w:r>
              <w:rPr>
                <w:rFonts w:eastAsia="標楷體" w:hint="eastAsia"/>
              </w:rPr>
              <w:t>☐(9)工業創新</w:t>
            </w:r>
          </w:p>
          <w:p w:rsidR="00F876F5" w:rsidRPr="00F876F5" w:rsidRDefault="002C3BBF" w:rsidP="00F876F5">
            <w:pPr>
              <w:spacing w:line="0" w:lineRule="atLeast"/>
              <w:ind w:left="31" w:right="-808"/>
              <w:jc w:val="both"/>
              <w:rPr>
                <w:rFonts w:eastAsia="標楷體"/>
              </w:rPr>
            </w:pPr>
            <w:sdt>
              <w:sdtPr>
                <w:rPr>
                  <w:rFonts w:eastAsia="標楷體"/>
                </w:rPr>
                <w:id w:val="952834216"/>
              </w:sdtPr>
              <w:sdtContent/>
            </w:sdt>
            <w:r>
              <w:rPr>
                <w:rFonts w:eastAsia="標楷體" w:hint="eastAsia"/>
              </w:rPr>
              <w:t>☐(10)促進平等</w:t>
            </w:r>
          </w:p>
          <w:p w:rsidR="00F876F5" w:rsidRPr="00F876F5" w:rsidRDefault="002C3BBF" w:rsidP="00F876F5">
            <w:pPr>
              <w:spacing w:line="0" w:lineRule="atLeast"/>
              <w:ind w:left="31" w:right="-808"/>
              <w:jc w:val="both"/>
              <w:rPr>
                <w:rFonts w:eastAsia="標楷體"/>
              </w:rPr>
            </w:pPr>
            <w:sdt>
              <w:sdtPr>
                <w:rPr>
                  <w:rFonts w:eastAsia="標楷體"/>
                </w:rPr>
                <w:id w:val="885915269"/>
              </w:sdtPr>
              <w:sdtContent/>
            </w:sdt>
            <w:r>
              <w:rPr>
                <w:rFonts w:eastAsia="標楷體" w:hint="eastAsia"/>
              </w:rPr>
              <w:t>☐(11)永續城鄉</w:t>
            </w:r>
          </w:p>
          <w:p w:rsidR="00F876F5" w:rsidRPr="00F876F5" w:rsidRDefault="002C3BBF" w:rsidP="00F876F5">
            <w:pPr>
              <w:spacing w:line="0" w:lineRule="atLeast"/>
              <w:ind w:left="31" w:right="-808"/>
              <w:jc w:val="both"/>
              <w:rPr>
                <w:rFonts w:eastAsia="標楷體"/>
              </w:rPr>
            </w:pPr>
            <w:sdt>
              <w:sdtPr>
                <w:rPr>
                  <w:rFonts w:eastAsia="標楷體"/>
                </w:rPr>
                <w:id w:val="-1233234253"/>
              </w:sdtPr>
              <w:sdtContent/>
            </w:sdt>
            <w:r>
              <w:rPr>
                <w:rFonts w:eastAsia="標楷體" w:hint="eastAsia"/>
              </w:rPr>
              <w:t>☐(12)產消責任</w:t>
            </w:r>
          </w:p>
        </w:tc>
        <w:tc>
          <w:tcPr>
            <w:tcW w:w="3733" w:type="dxa"/>
            <w:gridSpan w:val="2"/>
            <w:tcBorders>
              <w:left w:val="nil"/>
            </w:tcBorders>
            <w:shd w:val="clear" w:color="auto" w:fill="FFFFFF" w:themeFill="background1"/>
            <w:vAlign w:val="center"/>
          </w:tcPr>
          <w:p w:rsidR="00F876F5" w:rsidRPr="00F876F5" w:rsidRDefault="002C3BBF" w:rsidP="00F876F5">
            <w:pPr>
              <w:spacing w:line="0" w:lineRule="atLeast"/>
              <w:ind w:left="31" w:right="-808"/>
              <w:jc w:val="both"/>
              <w:rPr>
                <w:rFonts w:eastAsia="標楷體"/>
              </w:rPr>
            </w:pPr>
            <w:sdt>
              <w:sdtPr>
                <w:rPr>
                  <w:rFonts w:eastAsia="標楷體"/>
                </w:rPr>
                <w:id w:val="1669671715"/>
              </w:sdtPr>
              <w:sdtContent/>
            </w:sdt>
            <w:r>
              <w:rPr>
                <w:rFonts w:eastAsia="標楷體" w:hint="eastAsia"/>
              </w:rPr>
              <w:t>☐(13)氣候對策</w:t>
            </w:r>
          </w:p>
          <w:p w:rsidR="00F876F5" w:rsidRPr="00F876F5" w:rsidRDefault="002C3BBF" w:rsidP="00F876F5">
            <w:pPr>
              <w:spacing w:line="0" w:lineRule="atLeast"/>
              <w:ind w:left="31" w:right="-808"/>
              <w:jc w:val="both"/>
              <w:rPr>
                <w:rFonts w:eastAsia="標楷體"/>
              </w:rPr>
            </w:pPr>
            <w:sdt>
              <w:sdtPr>
                <w:rPr>
                  <w:rFonts w:eastAsia="標楷體"/>
                </w:rPr>
                <w:id w:val="483438794"/>
              </w:sdtPr>
              <w:sdtContent/>
            </w:sdt>
            <w:r>
              <w:rPr>
                <w:rFonts w:eastAsia="標楷體" w:hint="eastAsia"/>
              </w:rPr>
              <w:t>☑(14)海洋生態</w:t>
            </w:r>
          </w:p>
          <w:p w:rsidR="00F876F5" w:rsidRPr="00F876F5" w:rsidRDefault="002C3BBF" w:rsidP="00F876F5">
            <w:pPr>
              <w:spacing w:line="0" w:lineRule="atLeast"/>
              <w:ind w:left="31" w:right="-808"/>
              <w:jc w:val="both"/>
              <w:rPr>
                <w:rFonts w:eastAsia="標楷體"/>
              </w:rPr>
            </w:pPr>
            <w:sdt>
              <w:sdtPr>
                <w:rPr>
                  <w:rFonts w:eastAsia="標楷體"/>
                </w:rPr>
                <w:id w:val="-1572644801"/>
              </w:sdtPr>
              <w:sdtContent/>
            </w:sdt>
            <w:r>
              <w:rPr>
                <w:rFonts w:eastAsia="標楷體" w:hint="eastAsia"/>
              </w:rPr>
              <w:t>☐(15)陸域生態</w:t>
            </w:r>
          </w:p>
          <w:p w:rsidR="00F876F5" w:rsidRPr="00F876F5" w:rsidRDefault="002C3BBF" w:rsidP="00F876F5">
            <w:pPr>
              <w:spacing w:line="0" w:lineRule="atLeast"/>
              <w:ind w:left="31" w:right="-808"/>
              <w:jc w:val="both"/>
              <w:rPr>
                <w:rFonts w:eastAsia="標楷體"/>
              </w:rPr>
            </w:pPr>
            <w:sdt>
              <w:sdtPr>
                <w:rPr>
                  <w:rFonts w:eastAsia="標楷體"/>
                </w:rPr>
                <w:id w:val="-943688539"/>
              </w:sdtPr>
              <w:sdtContent/>
            </w:sdt>
            <w:r>
              <w:rPr>
                <w:rFonts w:eastAsia="標楷體" w:hint="eastAsia"/>
              </w:rPr>
              <w:t>☐(16)和平正義</w:t>
            </w:r>
          </w:p>
          <w:p w:rsidR="00F876F5" w:rsidRPr="00F876F5" w:rsidRDefault="002C3BBF" w:rsidP="00F876F5">
            <w:pPr>
              <w:spacing w:line="0" w:lineRule="atLeast"/>
              <w:ind w:right="-808"/>
              <w:jc w:val="both"/>
              <w:rPr>
                <w:rFonts w:eastAsia="標楷體"/>
              </w:rPr>
            </w:pPr>
            <w:sdt>
              <w:sdtPr>
                <w:rPr>
                  <w:rFonts w:eastAsia="標楷體"/>
                </w:rPr>
                <w:id w:val="1079168734"/>
              </w:sdtPr>
              <w:sdtContent/>
            </w:sdt>
            <w:r>
              <w:rPr>
                <w:rFonts w:eastAsia="標楷體" w:hint="eastAsia"/>
              </w:rPr>
              <w:t>☐(17)夥伴關係</w:t>
            </w:r>
          </w:p>
        </w:tc>
      </w:tr>
      <w:tr w:rsidR="00C9677F" w:rsidRPr="00F876F5" w:rsidTr="00FB670E">
        <w:trPr>
          <w:trHeight w:val="40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color w:val="auto"/>
                <w:szCs w:val="20"/>
              </w:rPr>
              <w:t>(</w:t>
            </w:r>
            <w:r w:rsidRPr="00F876F5">
              <w:rPr>
                <w:rFonts w:eastAsia="標楷體"/>
                <w:color w:val="auto"/>
                <w:szCs w:val="20"/>
              </w:rPr>
              <w:t>二</w:t>
            </w:r>
            <w:r w:rsidR="004E70D9">
              <w:rPr>
                <w:rFonts w:eastAsia="標楷體"/>
                <w:color w:val="auto"/>
                <w:szCs w:val="20"/>
              </w:rPr>
              <w:t>)</w:t>
            </w:r>
            <w:r w:rsidRPr="00F876F5">
              <w:rPr>
                <w:rFonts w:eastAsia="標楷體"/>
                <w:color w:val="auto"/>
                <w:szCs w:val="20"/>
              </w:rPr>
              <w:t>社會使命</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jc w:val="both"/>
              <w:rPr>
                <w:rFonts w:eastAsia="標楷體"/>
                <w:color w:val="808080" w:themeColor="background1" w:themeShade="80"/>
                <w:szCs w:val="20"/>
              </w:rPr>
            </w:pPr>
            <w:r>
              <w:rPr>
                <w:rFonts w:eastAsia="標楷體" w:hint="eastAsia"/>
                <w:color w:val="808080" w:themeColor="background1" w:themeShade="80"/>
                <w:szCs w:val="20"/>
              </w:rPr>
              <w:t>臺灣五、六十年代以前海洋對於大部分人來說是非常危險的，解嚴以前，海洋是國防重地受到嚴格的管控，除了漁民外，一般人是無法接近海洋的。臺灣雖有特有的海洋環境，但從古至今這種「不要到海邊」的意識成為根深蒂固的恐懼心結與文化思維，因此傳統教育體系中對於海洋教育是較為忽略與不足的。 2012年成立樂活海洋學院，命名源自於 LOHAS ( Lifestyles of Health and Sustainability )，期望讓人們透過帆船與海洋連結，在航海生活中非常符合樂活概念：讓生命 ( Lifestyles ) 充滿「健康的飲食、生活、身心靈的探索與個人成長 ( Health )」與「生態永續的精神 ( Sustainability )」。其作為為積極地推廣、普及帆船、獨木舟等水域活動之海洋教育，富含綠色環保、海洋意識的觀念與學習，可以填補傳統教育體系裡海洋教育的不足、並透過教育拉近社會階級的差異。2021年遊艇管理辦法修正通過，也在樂活海洋學院的理念上增添一份力量，提出共有方案可以輕鬆擁有一艘可以練習的船艇夥伴，並經由有效管理的共有制度解決海洋生活資源的稀缺問題。</w:t>
            </w:r>
          </w:p>
        </w:tc>
      </w:tr>
      <w:tr w:rsidR="00C9677F" w:rsidRPr="00F876F5" w:rsidTr="00C9677F">
        <w:trPr>
          <w:trHeight w:val="70"/>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right="-808"/>
              <w:jc w:val="both"/>
              <w:rPr>
                <w:rFonts w:eastAsia="標楷體"/>
              </w:rPr>
            </w:pPr>
            <w:r w:rsidRPr="00F876F5">
              <w:rPr>
                <w:rFonts w:eastAsia="標楷體"/>
              </w:rPr>
              <w:t>(</w:t>
            </w:r>
            <w:r w:rsidRPr="00F876F5">
              <w:rPr>
                <w:rFonts w:eastAsia="標楷體"/>
              </w:rPr>
              <w:t>三</w:t>
            </w:r>
            <w:r w:rsidR="004E70D9">
              <w:rPr>
                <w:rFonts w:eastAsia="標楷體"/>
              </w:rPr>
              <w:t>)</w:t>
            </w:r>
            <w:r w:rsidRPr="00F876F5">
              <w:rPr>
                <w:rFonts w:eastAsia="標楷體"/>
              </w:rPr>
              <w:t>營運</w:t>
            </w:r>
            <w:r w:rsidRPr="00F876F5">
              <w:rPr>
                <w:rFonts w:eastAsia="標楷體"/>
                <w:color w:val="auto"/>
                <w:szCs w:val="20"/>
              </w:rPr>
              <w:t>模式</w:t>
            </w:r>
          </w:p>
        </w:tc>
      </w:tr>
      <w:tr w:rsidR="00C9677F" w:rsidRPr="00F876F5" w:rsidTr="00826EA4">
        <w:trPr>
          <w:trHeight w:val="148"/>
          <w:jc w:val="center"/>
        </w:trPr>
        <w:tc>
          <w:tcPr>
            <w:tcW w:w="11199" w:type="dxa"/>
            <w:gridSpan w:val="7"/>
            <w:shd w:val="clear" w:color="auto" w:fill="auto"/>
            <w:vAlign w:val="center"/>
          </w:tcPr>
          <w:p w:rsidR="00C9677F" w:rsidRPr="00F876F5" w:rsidRDefault="005F66A0" w:rsidP="002B15BF">
            <w:pPr>
              <w:spacing w:line="0" w:lineRule="atLeast"/>
              <w:ind w:left="28" w:right="28"/>
              <w:rPr>
                <w:rFonts w:eastAsia="標楷體"/>
                <w:color w:val="808080" w:themeColor="background1" w:themeShade="80"/>
                <w:szCs w:val="20"/>
              </w:rPr>
            </w:pPr>
            <w:proofErr w:type="spellStart"/>
            <w:proofErr w:type="spellEnd"/>
            <w:r>
              <w:rPr>
                <w:rFonts w:eastAsia="標楷體" w:hint="eastAsia"/>
                <w:color w:val="808080" w:themeColor="background1" w:themeShade="80"/>
                <w:szCs w:val="20"/>
              </w:rPr>
              <w:t>樂活海洋學院一直以來的教學目標－「愛上海洋的一百種方式」，為成就目標所推出海洋教育課程，將透過術科與學科教學、實作以及認證考試，填補海洋教育不足，且提供課後練習的方案，學員上完課後可以使用水上設施自主練習或與其他學員交流，增進航海經驗以及團隊合作。透過沿岸航行、小島旅遊的訓練中，需要學習如何在海上食、衣、住、行、育、樂，並將引領學員體驗真實航海的成就與滿足，成為真正能在遊艇上運籌帷幄的船長，落實真正的海洋生活，更能體現樂活海洋學院所倡議的海洋生活價值。以樂活海洋學院作為起點開始教學，逐漸步入永續教育－「從教育學習到落實生活，再以生活習慣到傳承教育」，教育生活循環圈的建立與運作將有效拉近階級差異。  在海洋生活資源方面，由樂活海洋學院出面管理共有船的事務，提出「共有船籍有保障」、「樂活永續掛保證」、「專業化管家服務」、「最舒適碼頭停泊」、「船主自駕逍遙遊」，可望解決海洋生活資源稀缺。</w:t>
            </w:r>
          </w:p>
        </w:tc>
      </w:tr>
      <w:tr w:rsidR="0081651B" w:rsidRPr="00F876F5" w:rsidTr="0081651B">
        <w:trPr>
          <w:trHeight w:val="148"/>
          <w:jc w:val="center"/>
        </w:trPr>
        <w:tc>
          <w:tcPr>
            <w:tcW w:w="11199" w:type="dxa"/>
            <w:gridSpan w:val="7"/>
            <w:shd w:val="clear" w:color="auto" w:fill="FFFF00"/>
            <w:vAlign w:val="center"/>
          </w:tcPr>
          <w:p w:rsidR="0081651B" w:rsidRPr="00F876F5" w:rsidRDefault="0081651B" w:rsidP="0014470A">
            <w:pPr>
              <w:spacing w:line="0" w:lineRule="atLeast"/>
              <w:ind w:left="31" w:right="-808"/>
              <w:rPr>
                <w:rFonts w:eastAsia="標楷體"/>
                <w:color w:val="808080" w:themeColor="background1" w:themeShade="80"/>
                <w:szCs w:val="20"/>
              </w:rPr>
            </w:pPr>
            <w:r w:rsidRPr="00525F9C">
              <w:rPr>
                <w:rFonts w:eastAsia="標楷體" w:hint="eastAsia"/>
                <w:noProof/>
                <w:color w:val="auto"/>
              </w:rPr>
              <w:t>三、營運現況、年度成果與社會影響力呈現</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color w:val="808080" w:themeColor="background1" w:themeShade="80"/>
                <w:szCs w:val="20"/>
              </w:rPr>
            </w:pPr>
            <w:r w:rsidRPr="00F876F5">
              <w:rPr>
                <w:rFonts w:eastAsia="標楷體"/>
              </w:rPr>
              <w:t>(</w:t>
            </w:r>
            <w:proofErr w:type="gramStart"/>
            <w:r w:rsidR="0014470A">
              <w:rPr>
                <w:rFonts w:eastAsia="標楷體" w:hint="eastAsia"/>
              </w:rPr>
              <w:t>一</w:t>
            </w:r>
            <w:proofErr w:type="gramEnd"/>
            <w:r w:rsidR="004E70D9">
              <w:rPr>
                <w:rFonts w:eastAsia="標楷體"/>
              </w:rPr>
              <w:t>)</w:t>
            </w:r>
            <w:r w:rsidRPr="00F876F5">
              <w:rPr>
                <w:rFonts w:eastAsia="標楷體"/>
              </w:rPr>
              <w:t>現況與年度成果</w:t>
            </w:r>
          </w:p>
        </w:tc>
      </w:tr>
      <w:tr w:rsidR="00C9677F" w:rsidRPr="003E1BB9" w:rsidTr="00826EA4">
        <w:trPr>
          <w:trHeight w:val="148"/>
          <w:jc w:val="center"/>
        </w:trPr>
        <w:tc>
          <w:tcPr>
            <w:tcW w:w="11199" w:type="dxa"/>
            <w:gridSpan w:val="7"/>
            <w:shd w:val="clear" w:color="auto" w:fill="auto"/>
            <w:vAlign w:val="center"/>
          </w:tcPr>
          <w:p w:rsidR="003E1BB9" w:rsidRPr="001722D9" w:rsidRDefault="006C4376" w:rsidP="002B15BF">
            <w:pPr>
              <w:spacing w:line="0" w:lineRule="atLeast"/>
              <w:ind w:left="28" w:right="28"/>
              <w:jc w:val="both"/>
              <w:rPr>
                <w:rFonts w:eastAsia="標楷體"/>
                <w:color w:val="808080" w:themeColor="background1" w:themeShade="80"/>
                <w:szCs w:val="20"/>
              </w:rPr>
            </w:pPr>
            <w:bookmarkStart w:id="0" w:name="_GoBack"/>
            <w:bookmarkEnd w:id="0"/>
            <w:r>
              <w:rPr>
                <w:rFonts w:eastAsia="標楷體" w:hint="eastAsia"/>
                <w:color w:val="808080" w:themeColor="background1" w:themeShade="80"/>
                <w:szCs w:val="20"/>
              </w:rPr>
              <w:t>董事會組成：</w:t>
            </w:r>
            <w:r>
              <w:rPr>
                <w:rFonts w:eastAsia="標楷體" w:hint="eastAsia"/>
                <w:color w:val="808080" w:themeColor="background1" w:themeShade="80"/>
                <w:szCs w:val="20"/>
              </w:rPr>
              <w:br/>
            </w:r>
            <w:r>
              <w:rPr>
                <w:rFonts w:eastAsia="標楷體" w:hint="eastAsia"/>
                <w:color w:val="808080" w:themeColor="background1" w:themeShade="80"/>
                <w:szCs w:val="20"/>
              </w:rPr>
              <w:t>1侯佑霖／董事長／亞果遊艇開發股份有限公司董事長</w:t>
            </w:r>
            <w:r>
              <w:rPr>
                <w:rFonts w:eastAsia="標楷體" w:hint="eastAsia"/>
                <w:color w:val="808080" w:themeColor="background1" w:themeShade="80"/>
                <w:szCs w:val="20"/>
              </w:rPr>
              <w:br/>
            </w:r>
            <w:r>
              <w:rPr>
                <w:rFonts w:eastAsia="標楷體" w:hint="eastAsia"/>
                <w:color w:val="808080" w:themeColor="background1" w:themeShade="80"/>
                <w:szCs w:val="20"/>
              </w:rPr>
              <w:t>2胡竣甯／董事／亞悅開發股份有限公司董事</w:t>
            </w:r>
            <w:r>
              <w:rPr>
                <w:rFonts w:eastAsia="標楷體" w:hint="eastAsia"/>
                <w:color w:val="808080" w:themeColor="background1" w:themeShade="80"/>
                <w:szCs w:val="20"/>
              </w:rPr>
              <w:br/>
            </w:r>
            <w:r>
              <w:rPr>
                <w:rFonts w:eastAsia="標楷體" w:hint="eastAsia"/>
                <w:color w:val="808080" w:themeColor="background1" w:themeShade="80"/>
                <w:szCs w:val="20"/>
              </w:rPr>
              <w:t>3羅致遠／董事／樂活海洋休閒股份有限司執行長</w:t>
            </w:r>
            <w:r>
              <w:rPr>
                <w:rFonts w:eastAsia="標楷體" w:hint="eastAsia"/>
                <w:color w:val="808080" w:themeColor="background1" w:themeShade="80"/>
                <w:szCs w:val="20"/>
              </w:rPr>
              <w:br/>
            </w:r>
            <w:r>
              <w:rPr>
                <w:rFonts w:eastAsia="標楷體" w:hint="eastAsia"/>
                <w:color w:val="808080" w:themeColor="background1" w:themeShade="80"/>
                <w:szCs w:val="20"/>
              </w:rPr>
              <w:t>4鄭寶蓮／監察人 ／亞果遊艇開發股份有限公司副董事長</w:t>
            </w:r>
            <w:r>
              <w:rPr>
                <w:rFonts w:eastAsia="標楷體" w:hint="eastAsia"/>
                <w:color w:val="808080" w:themeColor="background1" w:themeShade="80"/>
                <w:szCs w:val="20"/>
              </w:rPr>
              <w:br/>
            </w:r>
            <w:r>
              <w:rPr>
                <w:rFonts w:eastAsia="標楷體" w:hint="eastAsia"/>
                <w:color w:val="808080" w:themeColor="background1" w:themeShade="80"/>
                <w:szCs w:val="20"/>
              </w:rPr>
              <w:t>核心團隊：</w:t>
            </w:r>
            <w:r>
              <w:rPr>
                <w:rFonts w:eastAsia="標楷體" w:hint="eastAsia"/>
                <w:color w:val="808080" w:themeColor="background1" w:themeShade="80"/>
                <w:szCs w:val="20"/>
              </w:rPr>
              <w:br/>
            </w:r>
            <w:r>
              <w:rPr>
                <w:rFonts w:eastAsia="標楷體" w:hint="eastAsia"/>
                <w:color w:val="808080" w:themeColor="background1" w:themeShade="80"/>
                <w:szCs w:val="20"/>
              </w:rPr>
              <w:t>1／羅致遠／執行長／國立成功大學　土木工程學系　博士</w:t>
            </w:r>
            <w:r>
              <w:rPr>
                <w:rFonts w:eastAsia="標楷體" w:hint="eastAsia"/>
                <w:color w:val="808080" w:themeColor="background1" w:themeShade="80"/>
                <w:szCs w:val="20"/>
              </w:rPr>
              <w:br/>
            </w:r>
            <w:r>
              <w:rPr>
                <w:rFonts w:eastAsia="標楷體" w:hint="eastAsia"/>
                <w:color w:val="808080" w:themeColor="background1" w:themeShade="80"/>
                <w:szCs w:val="20"/>
              </w:rPr>
              <w:t>2／侯佳伶／總經理／國立成功大學　土木工程學系　碩士</w:t>
            </w:r>
            <w:r>
              <w:rPr>
                <w:rFonts w:eastAsia="標楷體" w:hint="eastAsia"/>
                <w:color w:val="808080" w:themeColor="background1" w:themeShade="80"/>
                <w:szCs w:val="20"/>
              </w:rPr>
              <w:br/>
            </w:r>
            <w:r>
              <w:rPr>
                <w:rFonts w:eastAsia="標楷體" w:hint="eastAsia"/>
                <w:color w:val="808080" w:themeColor="background1" w:themeShade="80"/>
                <w:szCs w:val="20"/>
              </w:rPr>
              <w:t>3／張詠詠／活動企劃部／國立雲林科技大學　休閒運動所　碩士</w:t>
            </w:r>
            <w:r>
              <w:rPr>
                <w:rFonts w:eastAsia="標楷體" w:hint="eastAsia"/>
                <w:color w:val="808080" w:themeColor="background1" w:themeShade="80"/>
                <w:szCs w:val="20"/>
              </w:rPr>
              <w:br/>
            </w:r>
            <w:r>
              <w:rPr>
                <w:rFonts w:eastAsia="標楷體" w:hint="eastAsia"/>
                <w:color w:val="808080" w:themeColor="background1" w:themeShade="80"/>
                <w:szCs w:val="20"/>
              </w:rPr>
              <w:t>4／李季寰／教學部／國立屏東教育大學　文化創意產業學系</w:t>
            </w:r>
            <w:r>
              <w:rPr>
                <w:rFonts w:eastAsia="標楷體" w:hint="eastAsia"/>
                <w:color w:val="808080" w:themeColor="background1" w:themeShade="80"/>
                <w:szCs w:val="20"/>
              </w:rPr>
              <w:br/>
            </w:r>
            <w:r>
              <w:rPr>
                <w:rFonts w:eastAsia="標楷體" w:hint="eastAsia"/>
                <w:color w:val="808080" w:themeColor="background1" w:themeShade="80"/>
                <w:szCs w:val="20"/>
              </w:rPr>
              <w:t>5／毛柏彝／行銷部／國立高雄科技大學　文化創意產業學系　碩士</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年度成果：</w:t>
            </w:r>
            <w:r>
              <w:rPr>
                <w:rFonts w:eastAsia="標楷體" w:hint="eastAsia"/>
                <w:color w:val="808080" w:themeColor="background1" w:themeShade="80"/>
                <w:szCs w:val="20"/>
              </w:rPr>
              <w:br/>
            </w:r>
            <w:r>
              <w:rPr>
                <w:rFonts w:eastAsia="標楷體" w:hint="eastAsia"/>
                <w:color w:val="808080" w:themeColor="background1" w:themeShade="80"/>
                <w:szCs w:val="20"/>
              </w:rPr>
              <w:t>101年</w:t>
            </w:r>
            <w:r>
              <w:rPr>
                <w:rFonts w:eastAsia="標楷體" w:hint="eastAsia"/>
                <w:color w:val="808080" w:themeColor="background1" w:themeShade="80"/>
                <w:szCs w:val="20"/>
              </w:rPr>
              <w:tab/>
            </w:r>
            <w:r>
              <w:rPr>
                <w:rFonts w:eastAsia="標楷體" w:hint="eastAsia"/>
                <w:color w:val="808080" w:themeColor="background1" w:themeShade="80"/>
                <w:szCs w:val="20"/>
              </w:rPr>
              <w:br/>
            </w:r>
            <w:r>
              <w:rPr>
                <w:rFonts w:eastAsia="標楷體" w:hint="eastAsia"/>
                <w:color w:val="808080" w:themeColor="background1" w:themeShade="80"/>
                <w:szCs w:val="20"/>
              </w:rPr>
              <w:t>•101年7月設立「樂活海洋休閒有限公司」</w:t>
            </w:r>
            <w:r>
              <w:rPr>
                <w:rFonts w:eastAsia="標楷體" w:hint="eastAsia"/>
                <w:color w:val="808080" w:themeColor="background1" w:themeShade="80"/>
                <w:szCs w:val="20"/>
              </w:rPr>
              <w:br/>
            </w:r>
            <w:r>
              <w:rPr>
                <w:rFonts w:eastAsia="標楷體" w:hint="eastAsia"/>
                <w:color w:val="808080" w:themeColor="background1" w:themeShade="80"/>
                <w:szCs w:val="20"/>
              </w:rPr>
              <w:t>•成立樂活海洋團隊，開始積極培訓專業海洋休閒服務的年輕學生。</w:t>
            </w:r>
            <w:r>
              <w:rPr>
                <w:rFonts w:eastAsia="標楷體" w:hint="eastAsia"/>
                <w:color w:val="808080" w:themeColor="background1" w:themeShade="80"/>
                <w:szCs w:val="20"/>
              </w:rPr>
              <w:br/>
            </w:r>
            <w:r>
              <w:rPr>
                <w:rFonts w:eastAsia="標楷體" w:hint="eastAsia"/>
                <w:color w:val="808080" w:themeColor="background1" w:themeShade="80"/>
                <w:szCs w:val="20"/>
              </w:rPr>
              <w:t>•取得美國帆船協會ASA認證，成為ASA在臺灣的教學與認證中心。</w:t>
            </w:r>
            <w:r>
              <w:rPr>
                <w:rFonts w:eastAsia="標楷體" w:hint="eastAsia"/>
                <w:color w:val="808080" w:themeColor="background1" w:themeShade="80"/>
                <w:szCs w:val="20"/>
              </w:rPr>
              <w:br/>
            </w:r>
            <w:r>
              <w:rPr>
                <w:rFonts w:eastAsia="標楷體" w:hint="eastAsia"/>
                <w:color w:val="808080" w:themeColor="background1" w:themeShade="80"/>
                <w:szCs w:val="20"/>
              </w:rPr>
              <w:t>•臺南市政府環臺南運河錦標賽。</w:t>
            </w:r>
            <w:r>
              <w:rPr>
                <w:rFonts w:eastAsia="標楷體" w:hint="eastAsia"/>
                <w:color w:val="808080" w:themeColor="background1" w:themeShade="80"/>
                <w:szCs w:val="20"/>
              </w:rPr>
              <w:br/>
            </w:r>
            <w:r>
              <w:rPr>
                <w:rFonts w:eastAsia="標楷體" w:hint="eastAsia"/>
                <w:color w:val="808080" w:themeColor="background1" w:themeShade="80"/>
                <w:szCs w:val="20"/>
              </w:rPr>
              <w:t>102年</w:t>
            </w:r>
            <w:r>
              <w:rPr>
                <w:rFonts w:eastAsia="標楷體" w:hint="eastAsia"/>
                <w:color w:val="808080" w:themeColor="background1" w:themeShade="80"/>
                <w:szCs w:val="20"/>
              </w:rPr>
              <w:br/>
            </w:r>
            <w:r>
              <w:rPr>
                <w:rFonts w:eastAsia="標楷體" w:hint="eastAsia"/>
                <w:color w:val="808080" w:themeColor="background1" w:themeShade="80"/>
                <w:szCs w:val="20"/>
              </w:rPr>
              <w:t>•取得BAVARIA 臺灣獨家代理。</w:t>
            </w:r>
            <w:r>
              <w:rPr>
                <w:rFonts w:eastAsia="標楷體" w:hint="eastAsia"/>
                <w:color w:val="808080" w:themeColor="background1" w:themeShade="80"/>
                <w:szCs w:val="20"/>
              </w:rPr>
              <w:br/>
            </w:r>
            <w:r>
              <w:rPr>
                <w:rFonts w:eastAsia="標楷體" w:hint="eastAsia"/>
                <w:color w:val="808080" w:themeColor="background1" w:themeShade="80"/>
                <w:szCs w:val="20"/>
              </w:rPr>
              <w:t>•承辦臺南市政府環臺南運河錦標賽。</w:t>
            </w:r>
            <w:r>
              <w:rPr>
                <w:rFonts w:eastAsia="標楷體" w:hint="eastAsia"/>
                <w:color w:val="808080" w:themeColor="background1" w:themeShade="80"/>
                <w:szCs w:val="20"/>
              </w:rPr>
              <w:br/>
            </w:r>
            <w:r>
              <w:rPr>
                <w:rFonts w:eastAsia="標楷體" w:hint="eastAsia"/>
                <w:color w:val="808080" w:themeColor="background1" w:themeShade="80"/>
                <w:szCs w:val="20"/>
              </w:rPr>
              <w:t>103年</w:t>
            </w:r>
            <w:r>
              <w:rPr>
                <w:rFonts w:eastAsia="標楷體" w:hint="eastAsia"/>
                <w:color w:val="808080" w:themeColor="background1" w:themeShade="80"/>
                <w:szCs w:val="20"/>
              </w:rPr>
              <w:br/>
            </w:r>
            <w:r>
              <w:rPr>
                <w:rFonts w:eastAsia="標楷體" w:hint="eastAsia"/>
                <w:color w:val="808080" w:themeColor="background1" w:themeShade="80"/>
                <w:szCs w:val="20"/>
              </w:rPr>
              <w:t>•承辦臺南市政府環臺南運河錦標賽。</w:t>
            </w:r>
            <w:r>
              <w:rPr>
                <w:rFonts w:eastAsia="標楷體" w:hint="eastAsia"/>
                <w:color w:val="808080" w:themeColor="background1" w:themeShade="80"/>
                <w:szCs w:val="20"/>
              </w:rPr>
              <w:br/>
            </w:r>
            <w:r>
              <w:rPr>
                <w:rFonts w:eastAsia="標楷體" w:hint="eastAsia"/>
                <w:color w:val="808080" w:themeColor="background1" w:themeShade="80"/>
                <w:szCs w:val="20"/>
              </w:rPr>
              <w:t>106年</w:t>
            </w:r>
            <w:r>
              <w:rPr>
                <w:rFonts w:eastAsia="標楷體" w:hint="eastAsia"/>
                <w:color w:val="808080" w:themeColor="background1" w:themeShade="80"/>
                <w:szCs w:val="20"/>
              </w:rPr>
              <w:br/>
            </w:r>
            <w:r>
              <w:rPr>
                <w:rFonts w:eastAsia="標楷體" w:hint="eastAsia"/>
                <w:color w:val="808080" w:themeColor="background1" w:themeShade="80"/>
                <w:szCs w:val="20"/>
              </w:rPr>
              <w:t>•106年12月公司變更名稱為「樂活海洋休閒股份有限公司」</w:t>
            </w:r>
            <w:r>
              <w:rPr>
                <w:rFonts w:eastAsia="標楷體" w:hint="eastAsia"/>
                <w:color w:val="808080" w:themeColor="background1" w:themeShade="80"/>
                <w:szCs w:val="20"/>
              </w:rPr>
              <w:br/>
            </w:r>
            <w:r>
              <w:rPr>
                <w:rFonts w:eastAsia="標楷體" w:hint="eastAsia"/>
                <w:color w:val="808080" w:themeColor="background1" w:themeShade="80"/>
                <w:szCs w:val="20"/>
              </w:rPr>
              <w:t>107年</w:t>
            </w:r>
            <w:r>
              <w:rPr>
                <w:rFonts w:eastAsia="標楷體" w:hint="eastAsia"/>
                <w:color w:val="808080" w:themeColor="background1" w:themeShade="80"/>
                <w:szCs w:val="20"/>
              </w:rPr>
              <w:br/>
            </w:r>
            <w:r>
              <w:rPr>
                <w:rFonts w:eastAsia="標楷體" w:hint="eastAsia"/>
                <w:color w:val="808080" w:themeColor="background1" w:themeShade="80"/>
                <w:szCs w:val="20"/>
              </w:rPr>
              <w:t>•遊艇產業進入關鍵發展期，樂活海洋休閒股份有限公司加入亞果遊艇集團，協助並支持母公司亞果遊艇開發股份有限公司從單純的遊艇俱樂部服務，轉型投資開發遊艇碼頭，提供全面的帆船遊艇以及航海服務。</w:t>
            </w:r>
            <w:r>
              <w:rPr>
                <w:rFonts w:eastAsia="標楷體" w:hint="eastAsia"/>
                <w:color w:val="808080" w:themeColor="background1" w:themeShade="80"/>
                <w:szCs w:val="20"/>
              </w:rPr>
              <w:br/>
            </w:r>
            <w:r>
              <w:rPr>
                <w:rFonts w:eastAsia="標楷體" w:hint="eastAsia"/>
                <w:color w:val="808080" w:themeColor="background1" w:themeShade="80"/>
                <w:szCs w:val="20"/>
              </w:rPr>
              <w:t>108年</w:t>
            </w:r>
            <w:r>
              <w:rPr>
                <w:rFonts w:eastAsia="標楷體" w:hint="eastAsia"/>
                <w:color w:val="808080" w:themeColor="background1" w:themeShade="80"/>
                <w:szCs w:val="20"/>
              </w:rPr>
              <w:tab/>
            </w:r>
            <w:r>
              <w:rPr>
                <w:rFonts w:eastAsia="標楷體" w:hint="eastAsia"/>
                <w:color w:val="808080" w:themeColor="background1" w:themeShade="80"/>
                <w:szCs w:val="20"/>
              </w:rPr>
              <w:br/>
            </w:r>
            <w:r>
              <w:rPr>
                <w:rFonts w:eastAsia="標楷體" w:hint="eastAsia"/>
                <w:color w:val="808080" w:themeColor="background1" w:themeShade="80"/>
                <w:szCs w:val="20"/>
              </w:rPr>
              <w:t>•108年7月取得Hanse、Dehler、Moody臺灣獨家代理。</w:t>
            </w:r>
            <w:r>
              <w:rPr>
                <w:rFonts w:eastAsia="標楷體" w:hint="eastAsia"/>
                <w:color w:val="808080" w:themeColor="background1" w:themeShade="80"/>
                <w:szCs w:val="20"/>
              </w:rPr>
              <w:br/>
            </w:r>
            <w:r>
              <w:rPr>
                <w:rFonts w:eastAsia="標楷體" w:hint="eastAsia"/>
                <w:color w:val="808080" w:themeColor="background1" w:themeShade="80"/>
                <w:szCs w:val="20"/>
              </w:rPr>
              <w:t>•舉辦全臺灣舟友揪划臺南運河。</w:t>
            </w:r>
            <w:r>
              <w:rPr>
                <w:rFonts w:eastAsia="標楷體" w:hint="eastAsia"/>
                <w:color w:val="808080" w:themeColor="background1" w:themeShade="80"/>
                <w:szCs w:val="20"/>
              </w:rPr>
              <w:br/>
            </w:r>
            <w:r>
              <w:rPr>
                <w:rFonts w:eastAsia="標楷體" w:hint="eastAsia"/>
                <w:color w:val="808080" w:themeColor="background1" w:themeShade="80"/>
                <w:szCs w:val="20"/>
              </w:rPr>
              <w:t>109年</w:t>
            </w:r>
            <w:r>
              <w:rPr>
                <w:rFonts w:eastAsia="標楷體" w:hint="eastAsia"/>
                <w:color w:val="808080" w:themeColor="background1" w:themeShade="80"/>
                <w:szCs w:val="20"/>
              </w:rPr>
              <w:br/>
            </w:r>
            <w:r>
              <w:rPr>
                <w:rFonts w:eastAsia="標楷體" w:hint="eastAsia"/>
                <w:color w:val="808080" w:themeColor="background1" w:themeShade="80"/>
                <w:szCs w:val="20"/>
              </w:rPr>
              <w:t>•舉辦全臺灣舟友揪划臺南運河。</w:t>
            </w:r>
            <w:r>
              <w:rPr>
                <w:rFonts w:eastAsia="標楷體" w:hint="eastAsia"/>
                <w:color w:val="808080" w:themeColor="background1" w:themeShade="80"/>
                <w:szCs w:val="20"/>
              </w:rPr>
              <w:br/>
            </w:r>
            <w:r>
              <w:rPr>
                <w:rFonts w:eastAsia="標楷體" w:hint="eastAsia"/>
                <w:color w:val="808080" w:themeColor="background1" w:themeShade="80"/>
                <w:szCs w:val="20"/>
              </w:rPr>
              <w:t>•為提升人才養成之品質，本團隊於今年正式通過勞動部勞動力發展署人才發展品質管理系統(TTQS)之評核。</w:t>
            </w:r>
            <w:r>
              <w:rPr>
                <w:rFonts w:eastAsia="標楷體" w:hint="eastAsia"/>
                <w:color w:val="808080" w:themeColor="background1" w:themeShade="80"/>
                <w:szCs w:val="20"/>
              </w:rPr>
              <w:br/>
            </w:r>
            <w:r>
              <w:rPr>
                <w:rFonts w:eastAsia="標楷體" w:hint="eastAsia"/>
                <w:color w:val="808080" w:themeColor="background1" w:themeShade="80"/>
                <w:szCs w:val="20"/>
              </w:rPr>
              <w:t>•109年7月取得Sealine、Fjord、Ryck及Privilège臺灣獨家代理。</w:t>
            </w:r>
            <w:r>
              <w:rPr>
                <w:rFonts w:eastAsia="標楷體" w:hint="eastAsia"/>
                <w:color w:val="808080" w:themeColor="background1" w:themeShade="80"/>
                <w:szCs w:val="20"/>
              </w:rPr>
              <w:br/>
            </w:r>
            <w:r>
              <w:rPr>
                <w:rFonts w:eastAsia="標楷體" w:hint="eastAsia"/>
                <w:color w:val="808080" w:themeColor="background1" w:themeShade="80"/>
                <w:szCs w:val="20"/>
              </w:rPr>
              <w:t>110年</w:t>
            </w:r>
            <w:r>
              <w:rPr>
                <w:rFonts w:eastAsia="標楷體" w:hint="eastAsia"/>
                <w:color w:val="808080" w:themeColor="background1" w:themeShade="80"/>
                <w:szCs w:val="20"/>
              </w:rPr>
              <w:br/>
            </w:r>
            <w:r>
              <w:rPr>
                <w:rFonts w:eastAsia="標楷體" w:hint="eastAsia"/>
                <w:color w:val="808080" w:themeColor="background1" w:themeShade="80"/>
                <w:szCs w:val="20"/>
              </w:rPr>
              <w:t>•舉辦獨木舟慶國慶挑戰賽暨全國EMBA獨木舟邀請賽。</w:t>
            </w:r>
            <w:r>
              <w:rPr>
                <w:rFonts w:eastAsia="標楷體" w:hint="eastAsia"/>
                <w:color w:val="808080" w:themeColor="background1" w:themeShade="80"/>
                <w:szCs w:val="20"/>
              </w:rPr>
              <w:br/>
            </w:r>
            <w:r>
              <w:rPr>
                <w:rFonts w:eastAsia="標楷體" w:hint="eastAsia"/>
                <w:color w:val="808080" w:themeColor="background1" w:themeShade="80"/>
                <w:szCs w:val="20"/>
              </w:rPr>
              <w:t>111年</w:t>
            </w:r>
            <w:r>
              <w:rPr>
                <w:rFonts w:eastAsia="標楷體" w:hint="eastAsia"/>
                <w:color w:val="808080" w:themeColor="background1" w:themeShade="80"/>
                <w:szCs w:val="20"/>
              </w:rPr>
              <w:br/>
            </w:r>
            <w:r>
              <w:rPr>
                <w:rFonts w:eastAsia="標楷體" w:hint="eastAsia"/>
                <w:color w:val="808080" w:themeColor="background1" w:themeShade="80"/>
                <w:szCs w:val="20"/>
              </w:rPr>
              <w:t>•8月以競賽委員組協辦高雄海洋派對帆船賽。</w:t>
            </w:r>
            <w:r>
              <w:rPr>
                <w:rFonts w:eastAsia="標楷體" w:hint="eastAsia"/>
                <w:color w:val="808080" w:themeColor="background1" w:themeShade="80"/>
                <w:szCs w:val="20"/>
              </w:rPr>
              <w:br/>
            </w:r>
            <w:r>
              <w:rPr>
                <w:rFonts w:eastAsia="標楷體" w:hint="eastAsia"/>
                <w:color w:val="808080" w:themeColor="background1" w:themeShade="80"/>
                <w:szCs w:val="20"/>
              </w:rPr>
              <w:t>•10月以競賽委員組協辦第一屆TSL台灣帆船聯盟帆船賽。</w:t>
            </w:r>
            <w:r>
              <w:rPr>
                <w:rFonts w:eastAsia="標楷體" w:hint="eastAsia"/>
                <w:color w:val="808080" w:themeColor="background1" w:themeShade="80"/>
                <w:szCs w:val="20"/>
              </w:rPr>
              <w:br/>
            </w:r>
            <w:r>
              <w:rPr>
                <w:rFonts w:eastAsia="標楷體" w:hint="eastAsia"/>
                <w:color w:val="808080" w:themeColor="background1" w:themeShade="80"/>
                <w:szCs w:val="20"/>
              </w:rPr>
              <w:t>•10月、12月舉辦海之府城系列活動。</w:t>
            </w:r>
            <w:r>
              <w:rPr>
                <w:rFonts w:eastAsia="標楷體" w:hint="eastAsia"/>
                <w:color w:val="808080" w:themeColor="background1" w:themeShade="80"/>
                <w:szCs w:val="20"/>
              </w:rPr>
              <w:br/>
            </w:r>
            <w:r>
              <w:rPr>
                <w:rFonts w:eastAsia="標楷體" w:hint="eastAsia"/>
                <w:color w:val="808080" w:themeColor="background1" w:themeShade="80"/>
                <w:szCs w:val="20"/>
              </w:rPr>
              <w:t>112年</w:t>
            </w:r>
            <w:r>
              <w:rPr>
                <w:rFonts w:eastAsia="標楷體" w:hint="eastAsia"/>
                <w:color w:val="808080" w:themeColor="background1" w:themeShade="80"/>
                <w:szCs w:val="20"/>
              </w:rPr>
              <w:br/>
            </w:r>
            <w:r>
              <w:rPr>
                <w:rFonts w:eastAsia="標楷體" w:hint="eastAsia"/>
                <w:color w:val="808080" w:themeColor="background1" w:themeShade="80"/>
                <w:szCs w:val="20"/>
              </w:rPr>
              <w:t>•8-9月舉辦2023海洋生活季，舉辦遊艇展及海洋市集，免費體驗：獨木舟競賽與體驗、帆船體驗、自造帆船營隊與賽事）。</w:t>
            </w:r>
            <w:r>
              <w:rPr>
                <w:rFonts w:eastAsia="標楷體" w:hint="eastAsia"/>
                <w:color w:val="808080" w:themeColor="background1" w:themeShade="80"/>
                <w:szCs w:val="20"/>
              </w:rPr>
              <w:br/>
            </w:r>
            <w:r>
              <w:rPr>
                <w:rFonts w:eastAsia="標楷體" w:hint="eastAsia"/>
                <w:color w:val="808080" w:themeColor="background1" w:themeShade="80"/>
                <w:szCs w:val="20"/>
              </w:rPr>
              <w:t>（10天的自造帆船營隊參與人數達44人，製作出9艘木造樂觀型帆船，並於營隊結束前進行賽事。）</w:t>
            </w:r>
          </w:p>
        </w:tc>
      </w:tr>
      <w:tr w:rsidR="00C9677F" w:rsidRPr="00F876F5" w:rsidTr="00C9677F">
        <w:trPr>
          <w:trHeight w:val="148"/>
          <w:jc w:val="center"/>
        </w:trPr>
        <w:tc>
          <w:tcPr>
            <w:tcW w:w="11199" w:type="dxa"/>
            <w:gridSpan w:val="7"/>
            <w:shd w:val="clear" w:color="auto" w:fill="F2F2F2" w:themeFill="background1" w:themeFillShade="F2"/>
            <w:vAlign w:val="center"/>
          </w:tcPr>
          <w:p w:rsidR="00C9677F" w:rsidRPr="00F876F5" w:rsidRDefault="00C9677F" w:rsidP="00C9677F">
            <w:pPr>
              <w:spacing w:line="0" w:lineRule="atLeast"/>
              <w:ind w:left="31" w:right="-808"/>
              <w:jc w:val="both"/>
              <w:rPr>
                <w:rFonts w:eastAsia="標楷體"/>
              </w:rPr>
            </w:pPr>
            <w:r w:rsidRPr="00F876F5">
              <w:rPr>
                <w:rFonts w:eastAsia="標楷體"/>
              </w:rPr>
              <w:t>(</w:t>
            </w:r>
            <w:r w:rsidR="0014470A">
              <w:rPr>
                <w:rFonts w:eastAsia="標楷體" w:hint="eastAsia"/>
              </w:rPr>
              <w:t>二</w:t>
            </w:r>
            <w:r w:rsidR="004E70D9">
              <w:rPr>
                <w:rFonts w:eastAsia="標楷體"/>
              </w:rPr>
              <w:t>)</w:t>
            </w:r>
            <w:r w:rsidRPr="00F876F5">
              <w:rPr>
                <w:rFonts w:eastAsia="標楷體"/>
              </w:rPr>
              <w:t>社會影響力呈現</w:t>
            </w:r>
          </w:p>
        </w:tc>
      </w:tr>
      <w:tr w:rsidR="00C9677F" w:rsidRPr="00F876F5" w:rsidTr="001722D9">
        <w:trPr>
          <w:trHeight w:val="148"/>
          <w:jc w:val="center"/>
        </w:trPr>
        <w:tc>
          <w:tcPr>
            <w:tcW w:w="11199" w:type="dxa"/>
            <w:gridSpan w:val="7"/>
            <w:tcBorders>
              <w:bottom w:val="single" w:sz="4" w:space="0" w:color="auto"/>
            </w:tcBorders>
            <w:shd w:val="clear" w:color="auto" w:fill="auto"/>
            <w:vAlign w:val="center"/>
          </w:tcPr>
          <w:p w:rsidR="00C9677F" w:rsidRPr="00F876F5" w:rsidRDefault="006C4376" w:rsidP="002B15BF">
            <w:pPr>
              <w:spacing w:line="0" w:lineRule="atLeast"/>
              <w:ind w:left="28" w:right="28"/>
              <w:jc w:val="both"/>
              <w:rPr>
                <w:rFonts w:eastAsia="標楷體"/>
              </w:rPr>
            </w:pPr>
            <w:proofErr w:type="spellStart"/>
            <w:proofErr w:type="spellEnd"/>
            <w:r>
              <w:rPr>
                <w:rFonts w:eastAsia="標楷體" w:hint="eastAsia"/>
                <w:color w:val="808080" w:themeColor="background1" w:themeShade="80"/>
                <w:szCs w:val="20"/>
              </w:rPr>
              <w:t>環境保護 </w:t>
            </w:r>
            <w:r>
              <w:rPr>
                <w:rFonts w:eastAsia="標楷體" w:hint="eastAsia"/>
                <w:color w:val="808080" w:themeColor="background1" w:themeShade="80"/>
                <w:szCs w:val="20"/>
              </w:rPr>
              <w:br/>
            </w:r>
            <w:r>
              <w:rPr>
                <w:rFonts w:eastAsia="標楷體" w:hint="eastAsia"/>
                <w:color w:val="808080" w:themeColor="background1" w:themeShade="80"/>
                <w:szCs w:val="20"/>
              </w:rPr>
              <w:t>帆船主要靠著風前進而獨木舟與 SUP 的活動皆非油耗動力，可減少碳的排放量與汽油流入海中的問題，並有效「保護海洋生態」不遭受破壞與污染，也提倡前往小島旅遊時，將所產生的垃圾帶回，除了海域的維護，同時兼顧陸域的維持！  </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海洋生活資源</w:t>
            </w:r>
            <w:r>
              <w:rPr>
                <w:rFonts w:eastAsia="標楷體" w:hint="eastAsia"/>
                <w:color w:val="808080" w:themeColor="background1" w:themeShade="80"/>
                <w:szCs w:val="20"/>
              </w:rPr>
              <w:br/>
            </w:r>
            <w:r>
              <w:rPr>
                <w:rFonts w:eastAsia="標楷體" w:hint="eastAsia"/>
                <w:color w:val="808080" w:themeColor="background1" w:themeShade="80"/>
                <w:szCs w:val="20"/>
              </w:rPr>
              <w:t>臺灣平均2萬人才有一艘遊艇，相較GDP比臺灣低的波蘭平均每30人就有一艘，由此可見國家經濟狀況指標非擁有遊艇的關鍵，因此臺灣在海洋生活資源上醞釀還有待加強。2021年稱為共有遊艇元年，所有共有的船主可以登載在船籍上，讓共有遊艇有保障。樂活海洋學院首先引進3艘共有遊艇，分別為Hasne 458 單體帆船、BAVARIA 51 單體帆船 以及 NAUTITECH 46 FlY 雙體帆船，並已有 10 位船主加入共有方案的ㄧ員，共同分享、共同承責。  未來目標希望針對青少年的OP帆船，由企業採購木材，並由樂活海洋學院安排造船課程，製造使用船隻，完成後可提供OP帆船課程作為使用，解決船艇資源缺乏與提升教學的永續經營。  </w:t>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br/>
            </w:r>
            <w:r>
              <w:rPr>
                <w:rFonts w:eastAsia="標楷體" w:hint="eastAsia"/>
                <w:color w:val="808080" w:themeColor="background1" w:themeShade="80"/>
                <w:szCs w:val="20"/>
              </w:rPr>
              <w:t>海洋教育</w:t>
            </w:r>
            <w:r>
              <w:rPr>
                <w:rFonts w:eastAsia="標楷體" w:hint="eastAsia"/>
                <w:color w:val="808080" w:themeColor="background1" w:themeShade="80"/>
                <w:szCs w:val="20"/>
              </w:rPr>
              <w:br/>
            </w:r>
            <w:r>
              <w:rPr>
                <w:rFonts w:eastAsia="標楷體" w:hint="eastAsia"/>
                <w:color w:val="808080" w:themeColor="background1" w:themeShade="80"/>
                <w:szCs w:val="20"/>
              </w:rPr>
              <w:t>2021年OP帆船課程聘請全國運動會金牌的教練團隊教授，第一期學員數為5人，孩子們從一開始還不會組裝船，到翻船還會自己翻回來以及單人操作，成長的速度超乎想像。而第二期即將開班，其報名踴躍人數成長至16人。OP帆船除了競賽外，最重要的特點就是培養孩子的獨立能力、能帶給孩子快樂，就如同他的名字OPTIMIST，樂觀！ </w:t>
            </w:r>
            <w:r>
              <w:rPr>
                <w:rFonts w:eastAsia="標楷體" w:hint="eastAsia"/>
                <w:color w:val="808080" w:themeColor="background1" w:themeShade="80"/>
                <w:szCs w:val="20"/>
              </w:rPr>
              <w:br/>
            </w:r>
            <w:r>
              <w:rPr>
                <w:rFonts w:eastAsia="標楷體" w:hint="eastAsia"/>
                <w:color w:val="808080" w:themeColor="background1" w:themeShade="80"/>
                <w:szCs w:val="20"/>
              </w:rPr>
              <w:t>大專院校方面，2022年贊助臺灣大學、成功大學社團帆船訓練，分別為41人及5人，共計價值一百一十五萬元的帆船課程，並協助臺灣大學帆船社復社以及協助海選成功大學帆船社社員，通過認證後長期訓練也可成為課程助教，協助社團的帆船航海課程，有助於社團的運作、活化與傳承。同時也開放有意願投入海洋遊憩產業的同學打工換證、以賽代證，支持學生、培育選手，成為水手、助教及獨當一面的船長及教練，期待在產業面向及教育推廣上生生不息。 </w:t>
            </w:r>
            <w:r>
              <w:rPr>
                <w:rFonts w:eastAsia="標楷體" w:hint="eastAsia"/>
                <w:color w:val="808080" w:themeColor="background1" w:themeShade="80"/>
                <w:szCs w:val="20"/>
              </w:rPr>
              <w:br/>
            </w:r>
          </w:p>
        </w:tc>
      </w:tr>
      <w:tr w:rsidR="001722D9" w:rsidRPr="00F876F5" w:rsidTr="001722D9">
        <w:trPr>
          <w:trHeight w:val="148"/>
          <w:jc w:val="center"/>
        </w:trPr>
        <w:tc>
          <w:tcPr>
            <w:tcW w:w="11199" w:type="dxa"/>
            <w:gridSpan w:val="7"/>
            <w:shd w:val="clear" w:color="auto" w:fill="FFFF00"/>
            <w:vAlign w:val="center"/>
          </w:tcPr>
          <w:p w:rsidR="001722D9" w:rsidRPr="00F876F5" w:rsidRDefault="001722D9" w:rsidP="00C9677F">
            <w:pPr>
              <w:spacing w:line="0" w:lineRule="atLeast"/>
              <w:ind w:left="31" w:right="-808"/>
              <w:jc w:val="both"/>
              <w:rPr>
                <w:rFonts w:eastAsia="標楷體"/>
                <w:color w:val="808080" w:themeColor="background1" w:themeShade="80"/>
                <w:szCs w:val="20"/>
              </w:rPr>
            </w:pPr>
            <w:r w:rsidRPr="004E70D9">
              <w:rPr>
                <w:rFonts w:eastAsia="標楷體" w:hint="eastAsia"/>
                <w:color w:val="auto"/>
                <w:szCs w:val="20"/>
              </w:rPr>
              <w:t>四、財務資訊</w:t>
            </w:r>
          </w:p>
        </w:tc>
      </w:tr>
      <w:tr w:rsidR="001722D9" w:rsidRPr="00F876F5" w:rsidTr="00E31982">
        <w:trPr>
          <w:trHeight w:val="148"/>
          <w:jc w:val="center"/>
        </w:trPr>
        <w:tc>
          <w:tcPr>
            <w:tcW w:w="11199" w:type="dxa"/>
            <w:gridSpan w:val="7"/>
            <w:tcBorders>
              <w:bottom w:val="single" w:sz="4" w:space="0" w:color="auto"/>
            </w:tcBorders>
            <w:shd w:val="clear" w:color="auto" w:fill="auto"/>
            <w:vAlign w:val="center"/>
          </w:tcPr>
          <w:p w:rsidR="001722D9" w:rsidRPr="001722D9" w:rsidRDefault="001722D9" w:rsidP="002B15BF">
            <w:pPr>
              <w:spacing w:line="0" w:lineRule="atLeast"/>
              <w:ind w:left="28" w:right="28"/>
              <w:jc w:val="both"/>
              <w:rPr>
                <w:rFonts w:eastAsia="標楷體"/>
                <w:color w:val="808080" w:themeColor="background1" w:themeShade="80"/>
                <w:szCs w:val="20"/>
              </w:rPr>
            </w:pPr>
            <w:r w:rsidRPr="001722D9">
              <w:rPr>
                <w:rFonts w:eastAsia="標楷體" w:hint="eastAsia"/>
                <w:color w:val="808080" w:themeColor="background1" w:themeShade="80"/>
                <w:szCs w:val="20"/>
              </w:rPr>
              <w:t>財務資訊包含以下項目</w:t>
            </w:r>
            <w:r w:rsidRPr="001722D9">
              <w:rPr>
                <w:rFonts w:ascii="標楷體" w:eastAsia="標楷體" w:hAnsi="標楷體" w:hint="eastAsia"/>
                <w:color w:val="808080" w:themeColor="background1" w:themeShade="80"/>
                <w:szCs w:val="20"/>
              </w:rPr>
              <w:t>：</w:t>
            </w:r>
          </w:p>
          <w:p w:rsidR="001722D9" w:rsidRPr="001B12A1" w:rsidRDefault="006C4376" w:rsidP="002B15BF">
            <w:pPr>
              <w:spacing w:line="0" w:lineRule="atLeast"/>
              <w:ind w:left="28" w:right="28"/>
              <w:jc w:val="both"/>
              <w:rPr>
                <w:rFonts w:eastAsia="標楷體"/>
                <w:color w:val="808080" w:themeColor="background1" w:themeShade="80"/>
                <w:szCs w:val="20"/>
              </w:rPr>
            </w:pPr>
            <w:proofErr w:type="spellStart"/>
            <w:proofErr w:type="spellEnd"/>
            <w:proofErr w:type="spellStart"/>
            <w:proofErr w:type="spellEnd"/>
            <w:r>
              <w:rPr>
                <w:rFonts w:eastAsia="標楷體" w:hint="eastAsia"/>
                <w:color w:val="808080" w:themeColor="background1" w:themeShade="80"/>
                <w:szCs w:val="20"/>
              </w:rPr>
              <w:t>營利事業：盈餘預計投入社會使命</w:t>
            </w:r>
            <w:r>
              <w:rPr>
                <w:rFonts w:eastAsia="標楷體" w:hint="eastAsia"/>
                <w:color w:val="808080" w:themeColor="background1" w:themeShade="80"/>
                <w:szCs w:val="20"/>
              </w:rPr>
              <w:t>2</w:t>
            </w:r>
            <w:r>
              <w:rPr>
                <w:rFonts w:eastAsia="標楷體" w:hint="eastAsia"/>
                <w:color w:val="808080" w:themeColor="background1" w:themeShade="80"/>
                <w:szCs w:val="20"/>
              </w:rPr>
              <w:t>%；接受政府補助占全年總營收</w:t>
            </w:r>
            <w:r>
              <w:rPr>
                <w:rFonts w:eastAsia="標楷體" w:hint="eastAsia"/>
                <w:color w:val="808080" w:themeColor="background1" w:themeShade="80"/>
                <w:szCs w:val="20"/>
              </w:rPr>
              <w:t>0</w:t>
            </w:r>
            <w:r>
              <w:rPr>
                <w:rFonts w:eastAsia="標楷體" w:hint="eastAsia"/>
                <w:color w:val="808080" w:themeColor="background1" w:themeShade="80"/>
                <w:szCs w:val="20"/>
              </w:rPr>
              <w:t>%。</w:t>
            </w:r>
          </w:p>
        </w:tc>
      </w:tr>
      <w:tr w:rsidR="001722D9" w:rsidRPr="00F876F5" w:rsidTr="00E31982">
        <w:trPr>
          <w:trHeight w:val="148"/>
          <w:jc w:val="center"/>
        </w:trPr>
        <w:tc>
          <w:tcPr>
            <w:tcW w:w="11199" w:type="dxa"/>
            <w:gridSpan w:val="7"/>
            <w:tcBorders>
              <w:bottom w:val="single" w:sz="4" w:space="0" w:color="auto"/>
            </w:tcBorders>
            <w:shd w:val="clear" w:color="auto" w:fill="FFFF00"/>
            <w:vAlign w:val="center"/>
          </w:tcPr>
          <w:p w:rsidR="001722D9" w:rsidRPr="00F876F5" w:rsidRDefault="00E31982" w:rsidP="00C9677F">
            <w:pPr>
              <w:spacing w:line="0" w:lineRule="atLeast"/>
              <w:ind w:left="31" w:right="-808"/>
              <w:jc w:val="both"/>
              <w:rPr>
                <w:rFonts w:eastAsia="標楷體"/>
                <w:color w:val="808080" w:themeColor="background1" w:themeShade="80"/>
                <w:szCs w:val="20"/>
              </w:rPr>
            </w:pPr>
            <w:r w:rsidRPr="00525F9C">
              <w:rPr>
                <w:rFonts w:eastAsia="標楷體" w:hint="eastAsia"/>
                <w:bCs/>
              </w:rPr>
              <w:t>五、</w:t>
            </w:r>
            <w:r w:rsidRPr="00525F9C">
              <w:rPr>
                <w:rFonts w:eastAsia="標楷體"/>
                <w:bCs/>
              </w:rPr>
              <w:t>其他相關文件或證明</w:t>
            </w:r>
          </w:p>
        </w:tc>
      </w:tr>
      <w:tr w:rsidR="00E31982" w:rsidRPr="00F876F5" w:rsidTr="00E31982">
        <w:trPr>
          <w:trHeight w:val="148"/>
          <w:jc w:val="center"/>
        </w:trPr>
        <w:tc>
          <w:tcPr>
            <w:tcW w:w="11199" w:type="dxa"/>
            <w:gridSpan w:val="7"/>
            <w:shd w:val="clear" w:color="auto" w:fill="auto"/>
            <w:vAlign w:val="center"/>
          </w:tcPr>
          <w:p w:rsidR="00E31982" w:rsidRDefault="00525F9C" w:rsidP="002B15BF">
            <w:pPr>
              <w:spacing w:line="0" w:lineRule="atLeast"/>
              <w:ind w:left="28" w:right="28"/>
              <w:jc w:val="both"/>
              <w:rPr>
                <w:rFonts w:eastAsia="標楷體"/>
                <w:bCs/>
              </w:rPr>
            </w:pPr>
            <w:r w:rsidRPr="00560DB5">
              <w:rPr>
                <w:rFonts w:eastAsia="標楷體" w:hint="eastAsia"/>
                <w:bCs/>
                <w:color w:val="A6A6A6" w:themeColor="background1" w:themeShade="A6"/>
              </w:rPr>
              <w:t>相關文件或證明</w:t>
            </w:r>
            <w:r w:rsidR="00560DB5" w:rsidRPr="00560DB5">
              <w:rPr>
                <w:rFonts w:eastAsia="標楷體" w:hint="eastAsia"/>
                <w:bCs/>
                <w:color w:val="A6A6A6" w:themeColor="background1" w:themeShade="A6"/>
              </w:rPr>
              <w:t>，</w:t>
            </w:r>
            <w:r w:rsidRPr="00560DB5">
              <w:rPr>
                <w:rFonts w:eastAsia="標楷體" w:hint="eastAsia"/>
                <w:bCs/>
                <w:color w:val="A6A6A6" w:themeColor="background1" w:themeShade="A6"/>
              </w:rPr>
              <w:t>如經主管機關認可或依第三方標準之認證，社會創新組織亦得於揭露格式範本中揭露。</w:t>
            </w:r>
          </w:p>
        </w:tc>
      </w:tr>
    </w:tbl>
    <w:p w:rsidR="00491717" w:rsidRPr="00F876F5" w:rsidRDefault="00491717" w:rsidP="001E1689">
      <w:pPr>
        <w:widowControl/>
        <w:rPr>
          <w:rFonts w:ascii="Times New Roman" w:eastAsia="標楷體" w:hAnsi="Times New Roman" w:cs="Times New Roman"/>
          <w:sz w:val="28"/>
        </w:rPr>
      </w:pPr>
    </w:p>
    <w:sectPr w:rsidR="00491717" w:rsidRPr="00F876F5" w:rsidSect="001E1689">
      <w:pgSz w:w="11906" w:h="16838"/>
      <w:pgMar w:top="624" w:right="720" w:bottom="624" w:left="720"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7616" w:rsidRDefault="006B7616" w:rsidP="008724AB">
      <w:r>
        <w:separator/>
      </w:r>
    </w:p>
  </w:endnote>
  <w:endnote w:type="continuationSeparator" w:id="0">
    <w:p w:rsidR="006B7616" w:rsidRDefault="006B7616" w:rsidP="008724AB">
      <w:r>
        <w:continuationSeparator/>
      </w:r>
    </w:p>
  </w:endnote>
</w:endnotes>
</file>

<file path=word/fontTable.xml><?xml version="1.0" encoding="utf-8"?>
<w:fonts xmlns:r="http://schemas.openxmlformats.org/officeDocument/2006/relationships" xmlns:w="http://schemas.openxmlformats.org/wordprocessingml/2006/main">
  <w:font w:name="標楷體">
    <w:panose1 w:val="03000509000000000000"/>
    <w:charset w:val="88"/>
    <w:family w:val="script"/>
    <w:pitch w:val="fixed"/>
    <w:sig w:usb0="00000003" w:usb1="080E0000"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7616" w:rsidRDefault="006B7616" w:rsidP="008724AB">
      <w:r>
        <w:separator/>
      </w:r>
    </w:p>
  </w:footnote>
  <w:footnote w:type="continuationSeparator" w:id="0">
    <w:p w:rsidR="006B7616" w:rsidRDefault="006B7616" w:rsidP="008724A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8129D"/>
    <w:multiLevelType w:val="hybridMultilevel"/>
    <w:tmpl w:val="3A6EE996"/>
    <w:lvl w:ilvl="0" w:tplc="CC266306">
      <w:start w:val="1"/>
      <w:numFmt w:val="decimal"/>
      <w:lvlText w:val="（%1）"/>
      <w:lvlJc w:val="left"/>
      <w:pPr>
        <w:ind w:left="751" w:hanging="720"/>
      </w:pPr>
      <w:rPr>
        <w:rFonts w:ascii="標楷體" w:hAnsi="標楷體"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1">
    <w:nsid w:val="30EF0AF7"/>
    <w:multiLevelType w:val="hybridMultilevel"/>
    <w:tmpl w:val="936894E2"/>
    <w:lvl w:ilvl="0" w:tplc="911A223A">
      <w:start w:val="1"/>
      <w:numFmt w:val="decimal"/>
      <w:lvlText w:val="%1."/>
      <w:lvlJc w:val="left"/>
      <w:pPr>
        <w:ind w:left="391"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2">
    <w:nsid w:val="50DD77DB"/>
    <w:multiLevelType w:val="hybridMultilevel"/>
    <w:tmpl w:val="BE52E0F6"/>
    <w:lvl w:ilvl="0" w:tplc="9F108FF2">
      <w:start w:val="1"/>
      <w:numFmt w:val="decimal"/>
      <w:lvlText w:val="%1."/>
      <w:lvlJc w:val="left"/>
      <w:pPr>
        <w:ind w:left="360" w:hanging="360"/>
      </w:pPr>
      <w:rPr>
        <w:rFonts w:hint="default"/>
        <w:color w:val="000000"/>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77F95215"/>
    <w:multiLevelType w:val="hybridMultilevel"/>
    <w:tmpl w:val="EC0C1DF4"/>
    <w:lvl w:ilvl="0" w:tplc="6E063FA2">
      <w:start w:val="2"/>
      <w:numFmt w:val="taiwaneseCountingThousand"/>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7B3907DE"/>
    <w:multiLevelType w:val="hybridMultilevel"/>
    <w:tmpl w:val="FEAEF9B6"/>
    <w:lvl w:ilvl="0" w:tplc="0409000F">
      <w:start w:val="1"/>
      <w:numFmt w:val="decimal"/>
      <w:lvlText w:val="%1."/>
      <w:lvlJc w:val="left"/>
      <w:pPr>
        <w:tabs>
          <w:tab w:val="num" w:pos="960"/>
        </w:tabs>
        <w:ind w:left="960" w:hanging="480"/>
      </w:pPr>
      <w:rPr>
        <w:rFonts w:hint="default"/>
      </w:rPr>
    </w:lvl>
    <w:lvl w:ilvl="1" w:tplc="04090003" w:tentative="1">
      <w:start w:val="1"/>
      <w:numFmt w:val="bullet"/>
      <w:lvlText w:val=""/>
      <w:lvlJc w:val="left"/>
      <w:pPr>
        <w:tabs>
          <w:tab w:val="num" w:pos="1440"/>
        </w:tabs>
        <w:ind w:left="1440" w:hanging="480"/>
      </w:pPr>
      <w:rPr>
        <w:rFonts w:ascii="Wingdings" w:hAnsi="Wingdings" w:hint="default"/>
      </w:rPr>
    </w:lvl>
    <w:lvl w:ilvl="2" w:tplc="04090005" w:tentative="1">
      <w:start w:val="1"/>
      <w:numFmt w:val="bullet"/>
      <w:lvlText w:val=""/>
      <w:lvlJc w:val="left"/>
      <w:pPr>
        <w:tabs>
          <w:tab w:val="num" w:pos="1920"/>
        </w:tabs>
        <w:ind w:left="1920" w:hanging="480"/>
      </w:pPr>
      <w:rPr>
        <w:rFonts w:ascii="Wingdings" w:hAnsi="Wingdings" w:hint="default"/>
      </w:rPr>
    </w:lvl>
    <w:lvl w:ilvl="3" w:tplc="04090001" w:tentative="1">
      <w:start w:val="1"/>
      <w:numFmt w:val="bullet"/>
      <w:lvlText w:val=""/>
      <w:lvlJc w:val="left"/>
      <w:pPr>
        <w:tabs>
          <w:tab w:val="num" w:pos="2400"/>
        </w:tabs>
        <w:ind w:left="2400" w:hanging="480"/>
      </w:pPr>
      <w:rPr>
        <w:rFonts w:ascii="Wingdings" w:hAnsi="Wingdings" w:hint="default"/>
      </w:rPr>
    </w:lvl>
    <w:lvl w:ilvl="4" w:tplc="04090003" w:tentative="1">
      <w:start w:val="1"/>
      <w:numFmt w:val="bullet"/>
      <w:lvlText w:val=""/>
      <w:lvlJc w:val="left"/>
      <w:pPr>
        <w:tabs>
          <w:tab w:val="num" w:pos="2880"/>
        </w:tabs>
        <w:ind w:left="2880" w:hanging="480"/>
      </w:pPr>
      <w:rPr>
        <w:rFonts w:ascii="Wingdings" w:hAnsi="Wingdings" w:hint="default"/>
      </w:rPr>
    </w:lvl>
    <w:lvl w:ilvl="5" w:tplc="04090005" w:tentative="1">
      <w:start w:val="1"/>
      <w:numFmt w:val="bullet"/>
      <w:lvlText w:val=""/>
      <w:lvlJc w:val="left"/>
      <w:pPr>
        <w:tabs>
          <w:tab w:val="num" w:pos="3360"/>
        </w:tabs>
        <w:ind w:left="3360" w:hanging="480"/>
      </w:pPr>
      <w:rPr>
        <w:rFonts w:ascii="Wingdings" w:hAnsi="Wingdings" w:hint="default"/>
      </w:rPr>
    </w:lvl>
    <w:lvl w:ilvl="6" w:tplc="04090001" w:tentative="1">
      <w:start w:val="1"/>
      <w:numFmt w:val="bullet"/>
      <w:lvlText w:val=""/>
      <w:lvlJc w:val="left"/>
      <w:pPr>
        <w:tabs>
          <w:tab w:val="num" w:pos="3840"/>
        </w:tabs>
        <w:ind w:left="3840" w:hanging="480"/>
      </w:pPr>
      <w:rPr>
        <w:rFonts w:ascii="Wingdings" w:hAnsi="Wingdings" w:hint="default"/>
      </w:rPr>
    </w:lvl>
    <w:lvl w:ilvl="7" w:tplc="04090003" w:tentative="1">
      <w:start w:val="1"/>
      <w:numFmt w:val="bullet"/>
      <w:lvlText w:val=""/>
      <w:lvlJc w:val="left"/>
      <w:pPr>
        <w:tabs>
          <w:tab w:val="num" w:pos="4320"/>
        </w:tabs>
        <w:ind w:left="4320" w:hanging="480"/>
      </w:pPr>
      <w:rPr>
        <w:rFonts w:ascii="Wingdings" w:hAnsi="Wingdings" w:hint="default"/>
      </w:rPr>
    </w:lvl>
    <w:lvl w:ilvl="8" w:tplc="04090005" w:tentative="1">
      <w:start w:val="1"/>
      <w:numFmt w:val="bullet"/>
      <w:lvlText w:val=""/>
      <w:lvlJc w:val="left"/>
      <w:pPr>
        <w:tabs>
          <w:tab w:val="num" w:pos="4800"/>
        </w:tabs>
        <w:ind w:left="4800" w:hanging="48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662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F2EE2"/>
    <w:rsid w:val="000135B8"/>
    <w:rsid w:val="00032C61"/>
    <w:rsid w:val="000420D9"/>
    <w:rsid w:val="000655ED"/>
    <w:rsid w:val="0007517A"/>
    <w:rsid w:val="00080231"/>
    <w:rsid w:val="000A1E3B"/>
    <w:rsid w:val="000C04D0"/>
    <w:rsid w:val="000C4CE9"/>
    <w:rsid w:val="000D4A8B"/>
    <w:rsid w:val="00101BCA"/>
    <w:rsid w:val="001242BB"/>
    <w:rsid w:val="0014470A"/>
    <w:rsid w:val="001517B5"/>
    <w:rsid w:val="001722D9"/>
    <w:rsid w:val="001B12A1"/>
    <w:rsid w:val="001C6116"/>
    <w:rsid w:val="001E1689"/>
    <w:rsid w:val="001E1861"/>
    <w:rsid w:val="001E319D"/>
    <w:rsid w:val="001E48E0"/>
    <w:rsid w:val="00212D04"/>
    <w:rsid w:val="00220B44"/>
    <w:rsid w:val="0027247F"/>
    <w:rsid w:val="002B15BF"/>
    <w:rsid w:val="002C3BBF"/>
    <w:rsid w:val="002C4231"/>
    <w:rsid w:val="002D66BB"/>
    <w:rsid w:val="002D6CCB"/>
    <w:rsid w:val="002D797C"/>
    <w:rsid w:val="002E24B7"/>
    <w:rsid w:val="00356AA5"/>
    <w:rsid w:val="003751DF"/>
    <w:rsid w:val="00376560"/>
    <w:rsid w:val="003E1BB9"/>
    <w:rsid w:val="003F0744"/>
    <w:rsid w:val="003F382F"/>
    <w:rsid w:val="00406508"/>
    <w:rsid w:val="00425F7F"/>
    <w:rsid w:val="004274DF"/>
    <w:rsid w:val="004403DE"/>
    <w:rsid w:val="00461008"/>
    <w:rsid w:val="00491717"/>
    <w:rsid w:val="004A792C"/>
    <w:rsid w:val="004E70D9"/>
    <w:rsid w:val="004F1751"/>
    <w:rsid w:val="00505966"/>
    <w:rsid w:val="00525F9C"/>
    <w:rsid w:val="0053630B"/>
    <w:rsid w:val="00540214"/>
    <w:rsid w:val="00557387"/>
    <w:rsid w:val="00560DB5"/>
    <w:rsid w:val="005751D9"/>
    <w:rsid w:val="00577035"/>
    <w:rsid w:val="00597ECF"/>
    <w:rsid w:val="005B4F48"/>
    <w:rsid w:val="005C4AE8"/>
    <w:rsid w:val="005F66A0"/>
    <w:rsid w:val="00623E9B"/>
    <w:rsid w:val="006621B8"/>
    <w:rsid w:val="00664A9E"/>
    <w:rsid w:val="00686C7F"/>
    <w:rsid w:val="006B7616"/>
    <w:rsid w:val="006C4376"/>
    <w:rsid w:val="00736401"/>
    <w:rsid w:val="00755047"/>
    <w:rsid w:val="007767E3"/>
    <w:rsid w:val="00786874"/>
    <w:rsid w:val="007B579D"/>
    <w:rsid w:val="007C05AD"/>
    <w:rsid w:val="007C23EB"/>
    <w:rsid w:val="007F5334"/>
    <w:rsid w:val="00800B10"/>
    <w:rsid w:val="00805D52"/>
    <w:rsid w:val="0081651B"/>
    <w:rsid w:val="0084364B"/>
    <w:rsid w:val="00847C27"/>
    <w:rsid w:val="008724AB"/>
    <w:rsid w:val="00874636"/>
    <w:rsid w:val="008919A5"/>
    <w:rsid w:val="008C0507"/>
    <w:rsid w:val="00906ACE"/>
    <w:rsid w:val="00941BE4"/>
    <w:rsid w:val="009A644C"/>
    <w:rsid w:val="009B34F9"/>
    <w:rsid w:val="00A02729"/>
    <w:rsid w:val="00A307DE"/>
    <w:rsid w:val="00A80A9A"/>
    <w:rsid w:val="00AD26BC"/>
    <w:rsid w:val="00AF788A"/>
    <w:rsid w:val="00B53D6C"/>
    <w:rsid w:val="00B6514D"/>
    <w:rsid w:val="00B67D15"/>
    <w:rsid w:val="00BA2026"/>
    <w:rsid w:val="00C73C01"/>
    <w:rsid w:val="00C9677F"/>
    <w:rsid w:val="00CA6939"/>
    <w:rsid w:val="00CC4439"/>
    <w:rsid w:val="00CD5C0D"/>
    <w:rsid w:val="00CF2EE2"/>
    <w:rsid w:val="00D05A77"/>
    <w:rsid w:val="00D3353D"/>
    <w:rsid w:val="00D421EA"/>
    <w:rsid w:val="00D505C3"/>
    <w:rsid w:val="00DA470A"/>
    <w:rsid w:val="00DD6F66"/>
    <w:rsid w:val="00DE2204"/>
    <w:rsid w:val="00DE3A05"/>
    <w:rsid w:val="00DE559B"/>
    <w:rsid w:val="00E31982"/>
    <w:rsid w:val="00E34F93"/>
    <w:rsid w:val="00E37E33"/>
    <w:rsid w:val="00EB5032"/>
    <w:rsid w:val="00EE2541"/>
    <w:rsid w:val="00F002F1"/>
    <w:rsid w:val="00F04A98"/>
    <w:rsid w:val="00F36EC1"/>
    <w:rsid w:val="00F54FC4"/>
    <w:rsid w:val="00F858F0"/>
    <w:rsid w:val="00F876F5"/>
    <w:rsid w:val="00FA12DB"/>
    <w:rsid w:val="00FB42E5"/>
    <w:rsid w:val="00FC1C4B"/>
    <w:rsid w:val="00FD014B"/>
    <w:rsid w:val="00FD6F4B"/>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6BB"/>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List Paragraph"/>
    <w:basedOn w:val="a"/>
    <w:uiPriority w:val="34"/>
    <w:qFormat/>
    <w:rsid w:val="003E1BB9"/>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paragraph" w:styleId="3">
    <w:name w:val="heading 3"/>
    <w:basedOn w:val="a"/>
    <w:next w:val="a"/>
    <w:link w:val="30"/>
    <w:uiPriority w:val="9"/>
    <w:unhideWhenUsed/>
    <w:qFormat/>
    <w:rsid w:val="001E1861"/>
    <w:pPr>
      <w:keepNext/>
      <w:spacing w:line="720" w:lineRule="auto"/>
      <w:outlineLvl w:val="2"/>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63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3630B"/>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53630B"/>
    <w:rPr>
      <w:rFonts w:asciiTheme="majorHAnsi" w:eastAsiaTheme="majorEastAsia" w:hAnsiTheme="majorHAnsi" w:cstheme="majorBidi"/>
      <w:sz w:val="18"/>
      <w:szCs w:val="18"/>
    </w:rPr>
  </w:style>
  <w:style w:type="paragraph" w:styleId="a6">
    <w:name w:val="header"/>
    <w:basedOn w:val="a"/>
    <w:link w:val="a7"/>
    <w:uiPriority w:val="99"/>
    <w:unhideWhenUsed/>
    <w:rsid w:val="008724AB"/>
    <w:pPr>
      <w:tabs>
        <w:tab w:val="center" w:pos="4153"/>
        <w:tab w:val="right" w:pos="8306"/>
      </w:tabs>
      <w:snapToGrid w:val="0"/>
    </w:pPr>
    <w:rPr>
      <w:sz w:val="20"/>
      <w:szCs w:val="20"/>
    </w:rPr>
  </w:style>
  <w:style w:type="character" w:customStyle="1" w:styleId="a7">
    <w:name w:val="頁首 字元"/>
    <w:basedOn w:val="a0"/>
    <w:link w:val="a6"/>
    <w:uiPriority w:val="99"/>
    <w:rsid w:val="008724AB"/>
    <w:rPr>
      <w:sz w:val="20"/>
      <w:szCs w:val="20"/>
    </w:rPr>
  </w:style>
  <w:style w:type="paragraph" w:styleId="a8">
    <w:name w:val="footer"/>
    <w:basedOn w:val="a"/>
    <w:link w:val="a9"/>
    <w:uiPriority w:val="99"/>
    <w:unhideWhenUsed/>
    <w:rsid w:val="008724AB"/>
    <w:pPr>
      <w:tabs>
        <w:tab w:val="center" w:pos="4153"/>
        <w:tab w:val="right" w:pos="8306"/>
      </w:tabs>
      <w:snapToGrid w:val="0"/>
    </w:pPr>
    <w:rPr>
      <w:sz w:val="20"/>
      <w:szCs w:val="20"/>
    </w:rPr>
  </w:style>
  <w:style w:type="character" w:customStyle="1" w:styleId="a9">
    <w:name w:val="頁尾 字元"/>
    <w:basedOn w:val="a0"/>
    <w:link w:val="a8"/>
    <w:uiPriority w:val="99"/>
    <w:rsid w:val="008724AB"/>
    <w:rPr>
      <w:sz w:val="20"/>
      <w:szCs w:val="20"/>
    </w:rPr>
  </w:style>
  <w:style w:type="character" w:styleId="aa">
    <w:name w:val="Hyperlink"/>
    <w:basedOn w:val="a0"/>
    <w:uiPriority w:val="99"/>
    <w:semiHidden/>
    <w:unhideWhenUsed/>
    <w:rsid w:val="00491717"/>
    <w:rPr>
      <w:color w:val="0000FF"/>
      <w:u w:val="single"/>
    </w:rPr>
  </w:style>
  <w:style w:type="character" w:customStyle="1" w:styleId="30">
    <w:name w:val="標題 3 字元"/>
    <w:basedOn w:val="a0"/>
    <w:link w:val="3"/>
    <w:uiPriority w:val="9"/>
    <w:rsid w:val="001E1861"/>
    <w:rPr>
      <w:rFonts w:asciiTheme="majorHAnsi" w:eastAsiaTheme="majorEastAsia" w:hAnsiTheme="majorHAnsi" w:cstheme="majorBidi"/>
      <w:b/>
      <w:bCs/>
      <w:sz w:val="36"/>
      <w:szCs w:val="36"/>
    </w:rPr>
  </w:style>
  <w:style w:type="table" w:customStyle="1" w:styleId="8">
    <w:name w:val="(圖專用)8"/>
    <w:basedOn w:val="a1"/>
    <w:next w:val="a3"/>
    <w:uiPriority w:val="39"/>
    <w:rsid w:val="001E1861"/>
    <w:pPr>
      <w:widowControl w:val="0"/>
    </w:pPr>
    <w:rPr>
      <w:rFonts w:ascii="Times New Roman" w:hAnsi="Times New Roman" w:cs="Times New Roman"/>
      <w:color w:val="000000"/>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E1BB9"/>
    <w:pPr>
      <w:ind w:leftChars="200" w:left="480"/>
    </w:pPr>
  </w:style>
</w:styles>
</file>

<file path=word/webSettings.xml><?xml version="1.0" encoding="utf-8"?>
<w:webSettings xmlns:r="http://schemas.openxmlformats.org/officeDocument/2006/relationships" xmlns:w="http://schemas.openxmlformats.org/wordprocessingml/2006/main">
  <w:divs>
    <w:div w:id="114920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microsoft.com/office/2007/relationships/stylesWithEffects" Target="stylesWithEffects.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word/media/a9c59186-d1ed-45cd-8982-c266d2a5a633.jpeg" Id="Rbb65cfcbf9394ee8" /></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文件" ma:contentTypeID="0x010100CC1D2AB56F9B814690D5D75214742B65" ma:contentTypeVersion="0" ma:contentTypeDescription="建立新的文件。" ma:contentTypeScope="" ma:versionID="8b0c18c44536e3a112c314296c0e332a">
  <xsd:schema xmlns:xsd="http://www.w3.org/2001/XMLSchema" xmlns:xs="http://www.w3.org/2001/XMLSchema" xmlns:p="http://schemas.microsoft.com/office/2006/metadata/properties" targetNamespace="http://schemas.microsoft.com/office/2006/metadata/properties" ma:root="true" ma:fieldsID="2c3c8717774a9e2760ef7540c2b20b5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922F9-7585-4465-8D0C-87158DD0D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FB5F21B-C42D-4FAC-AC7A-2BF19515E26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A16DD5-30BE-4534-BF6E-9DD12971B2A5}">
  <ds:schemaRefs>
    <ds:schemaRef ds:uri="http://schemas.microsoft.com/sharepoint/v3/contenttype/forms"/>
  </ds:schemaRefs>
</ds:datastoreItem>
</file>

<file path=customXml/itemProps4.xml><?xml version="1.0" encoding="utf-8"?>
<ds:datastoreItem xmlns:ds="http://schemas.openxmlformats.org/officeDocument/2006/customXml" ds:itemID="{4BD524C9-0699-44C8-9FA4-E6862D5BE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154</Words>
  <Characters>878</Characters>
  <Application>Microsoft Office Word</Application>
  <DocSecurity>0</DocSecurity>
  <Lines>7</Lines>
  <Paragraphs>2</Paragraphs>
  <ScaleCrop>false</ScaleCrop>
  <Company>KPMG</Company>
  <LinksUpToDate>false</LinksUpToDate>
  <CharactersWithSpaces>1030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Hou, Jeff C.K. (TW/331B00)</dc:creator>
  <cp:lastModifiedBy>supergeo</cp:lastModifiedBy>
  <cp:revision>19</cp:revision>
  <cp:lastPrinted>2019-07-19T06:25:00Z</cp:lastPrinted>
  <dcterms:created xsi:type="dcterms:W3CDTF">2019-07-19T06:04:00Z</dcterms:created>
  <dcterms:modified xsi:type="dcterms:W3CDTF">2020-08-06T07:39:00Z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0x010100CC1D2AB56F9B814690D5D75214742B65</vt:lpwstr>
  </property>
</Properties>
</file>