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微光庇護工場蘆竹店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447675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2ab5304478224cb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2021-04-21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☐公司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☑其他</w:t>
            </w:r>
            <w:proofErr w:type="spellStart"/>
            <w:proofErr w:type="spellEnd"/>
            <w:r>
              <w:rPr>
                <w:rFonts w:eastAsia="標楷體" w:hint="eastAsia"/>
                <w:u w:val="single"/>
              </w:rPr>
              <w:t>庇護工場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邱榮漢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03-2129973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amili0828@gmail.com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0911320874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91260052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2,000,000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桃園市蘆竹區忠孝西路43號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☑(3)健全生活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☑(8)良好工作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☑(10)促進平等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協會為依法設立、非以營利為目的之社會團體。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宗旨如下：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1.從事推廣社會福利服務工作、促進人類福祉。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2.關注社會弱勢族群，包括身心障礙者、兒童少年、婦女、老人。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在身心障礙方面提供個案管理、職業重建、庇護性就業及各項權益推動等服務；兒童少年及婦女方面提供福利服務及相關保護服務工作；老人方面則提供居家、社區及各項福利服務。最終提升問題預防能力，增進生活品質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4.重視社會福利專業人員發展及研究，提昇其專業技巧及知能，以嘉惠服務使用者。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微光庇護工場蘆竹店宗旨如下：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 提供庇護性之職場環境給予身心障礙者。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 為使身心障礙者經濟自主，降低社會成本之負擔。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 提供相關之轉銜服務，促使身心障礙者回歸職場及社區。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 協助身心障礙者學習就業技能，穩定就業能力。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5. 研發菜單及協助身心障礙者製作，提昇產品競爭力。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6. 行銷規劃銷售身心障礙者的產品。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7. 推廣「好食」，並進一步與社區互動連結。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8. 提供社會弱勢者學習一技之長，增加就業機會。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9.增加在地經濟。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1.好食餐盒外送：提供由庇護性就業者（身障者）所參與製作的好食餐盒外送服務。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2.好食內用：提供暖心環境讓消費者內用好食，並由庇護性就業者提供桌邊送餐服務。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3.場地租借：現場備有餐食、飲品及投影設備供需求者租借場地，約可容納30人。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4.好物購買：選物區備有相關產品及禮品，可供消費者採購。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透過公益創新、跨界合作，實現永續經濟，助弱勢重返社會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透過公益創新的方式（公益4.0），結合外部專業團隊，建立庇護工場經營、面對市場競爭、提升產品與服務的能力、組織內部治理、產品行銷及品牌建立等支持系統，以協助庇護工場的財務能獨立自主，逐漸減少政府補助或捐款，實現永續經濟及服務的目標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2023年SDGs推動內容重點：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(1)提供友善且包容的就業環境，以促進身障者就業率。於2021年9月開幕微光庇護工場蘆竹店，已累計聘用9位身心障礙者於工場內就業，其中有2位身心障礙者順利銜接外部職場就業。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(2)促進身障者的勞動生產力，並逐步實現同工同酬的待遇。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提供超過3500小時的職業訓練時數，提高身障者的產能。在工場內透過職業訓練的機制，協助身障者產能及薪資能獲得提升，2023年調升身障者薪資2％以上。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(3)透過媒體宣傳活動，增加工場形象及曝光度、以擴大社會影響力。累計至2023/12/30止，已有106則 (網路新聞99，電視新聞6，廣播1則)媒體曝光。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(4)現場販售至2023年12月已達680萬營業額，觸及人次達8,100人。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社會影響力呈現：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1.透過各種媒介宣傳，引起社會大眾關心身障者相關服務之議題：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(1)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身障者之多元安置及工作問題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(2)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身障者回歸社會與自立生活問題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2.創造網路聲量，提升協會的知名度：運用行銷方式，讓社會大眾能透過消費感受工場的好食及服務，進而提升協會的網路聲量。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3.創造身障者與一般人共事且合宜的職場環境，促進其心理安適，激發對工作的動能。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社會影響力：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透過各種媒介宣傳，引起社會大眾關心身障者相關服務之議題：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(1)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身障者之多元安置及工作問題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(2)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身障者回歸社會與自立生活問題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創造網路聲量，提升協會的知名度：運用行銷方式，讓社會大眾能透過消費感受工場的好食及服務，進而提升協會的網路聲量。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創造身障者與一般人共事且合宜的職場環境，促進其心理安適，激發對工作的動能。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行政管理：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藉由與不同場域之跨部門合作，建立數位管理等資訊能力。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藉由跨界合作，建立雙方共好的合作機制。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建立餐飲業庇護工場經營模式，以做為未來業務拓展之基石。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專業成長：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建立公益4.0的合作模式，結合外部專業團體，解決NPO長期缺乏營運專業的困境。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提升協會工作人員行銷的能力。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藉由新創服務模式，建立專業人員多元化的專業能力。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以聯合國永續發展目標(SDGs)下列三點為長遠價值之實現：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1.就業經濟：促進包容且永續的經濟成長，達到全面且生產力的就業，讓每一個人都有一份好工作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2.促進平等：促進社經政治的融合，無論年齡、性別、身心障礙、種族、人種、祖國、宗教、經濟或其他身份地位。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非營利事業：收入來源為商業行為（如勞務、銷貨收入）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%。另需檢附依法報請主管機關備查之財務報表（與社會使命相關部分）。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06d28b58-0745-402a-901c-68bb21eef788.jpeg" Id="R2ab5304478224cb8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