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宏威環球事業股份有限公司-太陽人全民電廠</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82867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c4e5eda86be54473"/>
                          <a:stretch>
                            <a:fillRect/>
                          </a:stretch>
                        </pic:blipFill>
                        <pic:spPr>
                          <a:xfrm>
                            <a:off x="0" y="0"/>
                            <a:ext cx="1428750" cy="82867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2017-06-30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陳威丞</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02-5574-0007</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service@hellosolarman.com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0976-757620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66625054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12,000,000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新北市永和區中和路345號10樓之2</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為達成2025非核家園及2050碳排淨零等目標，政府已積極開放一般民間團體參與能源產業(20年再生能源躉購制度)，然而由於較高的技術、資金、通路、場域門檻等限制，能夠實際參與之民眾相對有限。大型財團亦較無意願發展民宅屋頂微型電廠，使得分散式地區電網進程緩慢，公民參與程度及成效未見有效提升，使得民間力量無法真正導入能源轉型。</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另一方面，現今對社福公益團體的援助多為一次性捐助，因缺乏長期穩健的金流援助，社福公益團體亦經常性面臨營運被迫中斷的風險，無法確保社會上弱勢族群的權益。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太陽人全民電廠致力於落實民間力量導入能源轉型，創造理財與環境的雙贏。重視公民參與及多元綜效價值，讓每個一般大眾都能與氣候行動息息相關。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響應台灣政府2025能源轉型、2050探排淨零的同時，同步落實聯合國SDGs永續發展目標的SDGs13氣候行動及SDGs7可負擔能源，促進能源與環境的永續，而在此基礎上再加上長期且可放大愛心的公益性，將可創造環境、能源、理財、公益的多元綜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希望能透過共享經濟的創新商業及公益模式，讓每個社會大眾都能成為能源轉型的一份子，進而達成能源及環境的永續，創造多面向價值的共贏。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太陽人全民電廠團隊是持續以行動實踐ESG及SDGs的B型企業，提供能源共享經濟的一站式服務，從電廠的場域開發、政府機關跑照、施工建置、維運保養等所有業務皆由太陽人團隊一手包辦，透過太陽人的全民電廠或日光公益專案，一般社會大眾只要上網至太陽人全民電廠官方網站，便可以單片太陽能板為單位一鍵下單，依照自己的預算來認購再生能源電廠，並依照持有的比例數量來獲取來自台電的長期穩健收益（ＩＲＲ6% X20年)，也可以同步使社福公益團體獲得長期捐贈。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參與者可透過太陽人提供之電廠監控ＡＰＰ來隨時確認電廠的發電情形、售電收益、減碳數量、公益捐款量等可量化資訊，公民參與氣候行動的門檻可藉此獲得大幅降低，且有充分誘因促進參與意願，使民間力量真正導入能源轉型，使一塊錢不只是一塊錢，放大愛心並能夠創造更多元而跨領域的正面影響。</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2013-2016年</w:t>
            </w:r>
            <w:r>
              <w:rPr>
                <w:rFonts w:eastAsia="標楷體" w:hint="eastAsia"/>
                <w:color w:val="808080" w:themeColor="background1" w:themeShade="80"/>
                <w:szCs w:val="20"/>
              </w:rPr>
              <w:br/>
            </w:r>
            <w:r>
              <w:rPr>
                <w:rFonts w:eastAsia="標楷體" w:hint="eastAsia"/>
                <w:color w:val="808080" w:themeColor="background1" w:themeShade="80"/>
                <w:szCs w:val="20"/>
              </w:rPr>
              <w:t>執行長陳威丞於311福島核災後開始在日本及台灣推動太陽人全民電廠-綠能共享經濟商業模式，並舉辦台北世貿大展，使台灣大眾有管道前往日本建置再生能源電廠，促進台日雙邊在能源轉型上的友好。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2017-2018年</w:t>
            </w:r>
            <w:r>
              <w:rPr>
                <w:rFonts w:eastAsia="標楷體" w:hint="eastAsia"/>
                <w:color w:val="808080" w:themeColor="background1" w:themeShade="80"/>
                <w:szCs w:val="20"/>
              </w:rPr>
              <w:br/>
            </w:r>
            <w:r>
              <w:rPr>
                <w:rFonts w:eastAsia="標楷體" w:hint="eastAsia"/>
                <w:color w:val="808080" w:themeColor="background1" w:themeShade="80"/>
                <w:szCs w:val="20"/>
              </w:rPr>
              <w:t>宏威環球事業股份有限公司正式在台成立，建置台灣首座全民電廠並首創線上及線下分割認購之綠能共享經濟模式，開創台灣全民電廠的先河。</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2019年</w:t>
            </w:r>
            <w:r>
              <w:rPr>
                <w:rFonts w:eastAsia="標楷體" w:hint="eastAsia"/>
                <w:color w:val="808080" w:themeColor="background1" w:themeShade="80"/>
                <w:szCs w:val="20"/>
              </w:rPr>
              <w:br/>
            </w:r>
            <w:r>
              <w:rPr>
                <w:rFonts w:eastAsia="標楷體" w:hint="eastAsia"/>
                <w:color w:val="808080" w:themeColor="background1" w:themeShade="80"/>
                <w:szCs w:val="20"/>
              </w:rPr>
              <w:t>●獲經濟部SBIR計畫認定「再生能源收益可視化創新服務」</w:t>
            </w:r>
            <w:r>
              <w:rPr>
                <w:rFonts w:eastAsia="標楷體" w:hint="eastAsia"/>
                <w:color w:val="808080" w:themeColor="background1" w:themeShade="80"/>
                <w:szCs w:val="20"/>
              </w:rPr>
              <w:br/>
            </w:r>
            <w:r>
              <w:rPr>
                <w:rFonts w:eastAsia="標楷體" w:hint="eastAsia"/>
                <w:color w:val="808080" w:themeColor="background1" w:themeShade="80"/>
                <w:szCs w:val="20"/>
              </w:rPr>
              <w:t>●獲台經院認可為【FINDIT新創嚴選】2019國際天使與創業投資峰會—閃約入選廠商</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2020年</w:t>
            </w:r>
            <w:r>
              <w:rPr>
                <w:rFonts w:eastAsia="標楷體" w:hint="eastAsia"/>
                <w:color w:val="808080" w:themeColor="background1" w:themeShade="80"/>
                <w:szCs w:val="20"/>
              </w:rPr>
              <w:br/>
            </w:r>
            <w:r>
              <w:rPr>
                <w:rFonts w:eastAsia="標楷體" w:hint="eastAsia"/>
                <w:color w:val="808080" w:themeColor="background1" w:themeShade="80"/>
                <w:szCs w:val="20"/>
              </w:rPr>
              <w:t>●獲國發會認定為台灣新創企業</w:t>
            </w:r>
            <w:r>
              <w:rPr>
                <w:rFonts w:eastAsia="標楷體" w:hint="eastAsia"/>
                <w:color w:val="808080" w:themeColor="background1" w:themeShade="80"/>
                <w:szCs w:val="20"/>
              </w:rPr>
              <w:br/>
            </w:r>
            <w:r>
              <w:rPr>
                <w:rFonts w:eastAsia="標楷體" w:hint="eastAsia"/>
                <w:color w:val="808080" w:themeColor="background1" w:themeShade="80"/>
                <w:szCs w:val="20"/>
              </w:rPr>
              <w:t>●獲國立台灣大學風險社會與政策研究中心邀請，「The Taiwan We Want 前瞻工作坊」實務分享</w:t>
            </w:r>
            <w:r>
              <w:rPr>
                <w:rFonts w:eastAsia="標楷體" w:hint="eastAsia"/>
                <w:color w:val="808080" w:themeColor="background1" w:themeShade="80"/>
                <w:szCs w:val="20"/>
              </w:rPr>
              <w:br/>
            </w:r>
            <w:r>
              <w:rPr>
                <w:rFonts w:eastAsia="標楷體" w:hint="eastAsia"/>
                <w:color w:val="808080" w:themeColor="background1" w:themeShade="80"/>
                <w:szCs w:val="20"/>
              </w:rPr>
              <w:t>●於日本及台灣建置超過一百座全民電廠、一萬人次以上的公民實際參與，包括首座校園風雨球場型全民電廠，使氣候行動也能對教育及公益做出貢獻。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2021年</w:t>
            </w:r>
            <w:r>
              <w:rPr>
                <w:rFonts w:eastAsia="標楷體" w:hint="eastAsia"/>
                <w:color w:val="808080" w:themeColor="background1" w:themeShade="80"/>
                <w:szCs w:val="20"/>
              </w:rPr>
              <w:br/>
            </w:r>
            <w:r>
              <w:rPr>
                <w:rFonts w:eastAsia="標楷體" w:hint="eastAsia"/>
                <w:color w:val="808080" w:themeColor="background1" w:themeShade="80"/>
                <w:szCs w:val="20"/>
              </w:rPr>
              <w:t>●推動花東地區日出電廠專案，促進地方創生及長期就業</w:t>
            </w:r>
            <w:r>
              <w:rPr>
                <w:rFonts w:eastAsia="標楷體" w:hint="eastAsia"/>
                <w:color w:val="808080" w:themeColor="background1" w:themeShade="80"/>
                <w:szCs w:val="20"/>
              </w:rPr>
              <w:br/>
            </w:r>
            <w:r>
              <w:rPr>
                <w:rFonts w:eastAsia="標楷體" w:hint="eastAsia"/>
                <w:color w:val="808080" w:themeColor="background1" w:themeShade="80"/>
                <w:szCs w:val="20"/>
              </w:rPr>
              <w:t>●獲國立海洋大學邀請為「新能源與環境治理」課程-企業實務分享</w:t>
            </w:r>
            <w:r>
              <w:rPr>
                <w:rFonts w:eastAsia="標楷體" w:hint="eastAsia"/>
                <w:color w:val="808080" w:themeColor="background1" w:themeShade="80"/>
                <w:szCs w:val="20"/>
              </w:rPr>
              <w:br/>
            </w:r>
            <w:r>
              <w:rPr>
                <w:rFonts w:eastAsia="標楷體" w:hint="eastAsia"/>
                <w:color w:val="808080" w:themeColor="background1" w:themeShade="80"/>
                <w:szCs w:val="20"/>
              </w:rPr>
              <w:t>●獲國立海洋大學邀請為「通識博雅課程審查委員」</w:t>
            </w:r>
            <w:r>
              <w:rPr>
                <w:rFonts w:eastAsia="標楷體" w:hint="eastAsia"/>
                <w:color w:val="808080" w:themeColor="background1" w:themeShade="80"/>
                <w:szCs w:val="20"/>
              </w:rPr>
              <w:br/>
            </w:r>
            <w:r>
              <w:rPr>
                <w:rFonts w:eastAsia="標楷體" w:hint="eastAsia"/>
                <w:color w:val="808080" w:themeColor="background1" w:themeShade="80"/>
                <w:szCs w:val="20"/>
              </w:rPr>
              <w:t>●獲有春文化、美麗台灣基金會邀請，參與「2030超越圈圈 Future All Together 循環經濟展」</w:t>
            </w:r>
            <w:r>
              <w:rPr>
                <w:rFonts w:eastAsia="標楷體" w:hint="eastAsia"/>
                <w:color w:val="808080" w:themeColor="background1" w:themeShade="80"/>
                <w:szCs w:val="20"/>
              </w:rPr>
              <w:br/>
            </w:r>
            <w:r>
              <w:rPr>
                <w:rFonts w:eastAsia="標楷體" w:hint="eastAsia"/>
                <w:color w:val="808080" w:themeColor="background1" w:themeShade="80"/>
                <w:szCs w:val="20"/>
              </w:rPr>
              <w:t>●日光循環公益專案正式啟動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2022年</w:t>
            </w:r>
            <w:r>
              <w:rPr>
                <w:rFonts w:eastAsia="標楷體" w:hint="eastAsia"/>
                <w:color w:val="808080" w:themeColor="background1" w:themeShade="80"/>
                <w:szCs w:val="20"/>
              </w:rPr>
              <w:br/>
            </w:r>
            <w:r>
              <w:rPr>
                <w:rFonts w:eastAsia="標楷體" w:hint="eastAsia"/>
                <w:color w:val="808080" w:themeColor="background1" w:themeShade="80"/>
                <w:szCs w:val="20"/>
              </w:rPr>
              <w:t>●獲選「中華民國傑出企業管理人協會-第十七屆金炬獎」</w:t>
            </w:r>
            <w:r>
              <w:rPr>
                <w:rFonts w:eastAsia="標楷體" w:hint="eastAsia"/>
                <w:color w:val="808080" w:themeColor="background1" w:themeShade="80"/>
                <w:szCs w:val="20"/>
              </w:rPr>
              <w:br/>
            </w:r>
            <w:r>
              <w:rPr>
                <w:rFonts w:eastAsia="標楷體" w:hint="eastAsia"/>
                <w:color w:val="808080" w:themeColor="background1" w:themeShade="80"/>
                <w:szCs w:val="20"/>
              </w:rPr>
              <w:t>●獲選為TIC100社會創新實踐家決選單位</w:t>
            </w:r>
            <w:r>
              <w:rPr>
                <w:rFonts w:eastAsia="標楷體" w:hint="eastAsia"/>
                <w:color w:val="808080" w:themeColor="background1" w:themeShade="80"/>
                <w:szCs w:val="20"/>
              </w:rPr>
              <w:br/>
            </w:r>
            <w:r>
              <w:rPr>
                <w:rFonts w:eastAsia="標楷體" w:hint="eastAsia"/>
                <w:color w:val="808080" w:themeColor="background1" w:themeShade="80"/>
                <w:szCs w:val="20"/>
              </w:rPr>
              <w:t>●受邀「台大GIS Taiwan 全球集思論壇」英語演講</w:t>
            </w:r>
            <w:r>
              <w:rPr>
                <w:rFonts w:eastAsia="標楷體" w:hint="eastAsia"/>
                <w:color w:val="808080" w:themeColor="background1" w:themeShade="80"/>
                <w:szCs w:val="20"/>
              </w:rPr>
              <w:br/>
            </w:r>
            <w:r>
              <w:rPr>
                <w:rFonts w:eastAsia="標楷體" w:hint="eastAsia"/>
                <w:color w:val="808080" w:themeColor="background1" w:themeShade="80"/>
                <w:szCs w:val="20"/>
              </w:rPr>
              <w:t>●通過認證成為「B型企業」</w:t>
            </w:r>
            <w:r>
              <w:rPr>
                <w:rFonts w:eastAsia="標楷體" w:hint="eastAsia"/>
                <w:color w:val="808080" w:themeColor="background1" w:themeShade="80"/>
                <w:szCs w:val="20"/>
              </w:rPr>
              <w:br/>
            </w:r>
            <w:r>
              <w:rPr>
                <w:rFonts w:eastAsia="標楷體" w:hint="eastAsia"/>
                <w:color w:val="808080" w:themeColor="background1" w:themeShade="80"/>
                <w:szCs w:val="20"/>
              </w:rPr>
              <w:t>●日光循環公益專案已和勵馨、黑潮海洋文教、讓浪吃飽、台灣環境資訊協會等數十個社福機構攜手合作。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2023-2024年</w:t>
            </w:r>
            <w:r>
              <w:rPr>
                <w:rFonts w:eastAsia="標楷體" w:hint="eastAsia"/>
                <w:color w:val="808080" w:themeColor="background1" w:themeShade="80"/>
                <w:szCs w:val="20"/>
              </w:rPr>
              <w:br/>
            </w:r>
            <w:r>
              <w:rPr>
                <w:rFonts w:eastAsia="標楷體" w:hint="eastAsia"/>
                <w:color w:val="808080" w:themeColor="background1" w:themeShade="80"/>
                <w:szCs w:val="20"/>
              </w:rPr>
              <w:t>●國立台灣大學-建築與城鄉研究所-研究專題訪談</w:t>
            </w:r>
            <w:r>
              <w:rPr>
                <w:rFonts w:eastAsia="標楷體" w:hint="eastAsia"/>
                <w:color w:val="808080" w:themeColor="background1" w:themeShade="80"/>
                <w:szCs w:val="20"/>
              </w:rPr>
              <w:br/>
            </w:r>
            <w:r>
              <w:rPr>
                <w:rFonts w:eastAsia="標楷體" w:hint="eastAsia"/>
                <w:color w:val="808080" w:themeColor="background1" w:themeShade="80"/>
                <w:szCs w:val="20"/>
              </w:rPr>
              <w:t>●國立海洋大學-教育部教育實踐計畫協同主持人</w:t>
            </w:r>
            <w:r>
              <w:rPr>
                <w:rFonts w:eastAsia="標楷體" w:hint="eastAsia"/>
                <w:color w:val="808080" w:themeColor="background1" w:themeShade="80"/>
                <w:szCs w:val="20"/>
              </w:rPr>
              <w:br/>
            </w:r>
            <w:r>
              <w:rPr>
                <w:rFonts w:eastAsia="標楷體" w:hint="eastAsia"/>
                <w:color w:val="808080" w:themeColor="background1" w:themeShade="80"/>
                <w:szCs w:val="20"/>
              </w:rPr>
              <w:t>●獲1111人力銀行評選為幸福企業</w:t>
            </w:r>
            <w:r>
              <w:rPr>
                <w:rFonts w:eastAsia="標楷體" w:hint="eastAsia"/>
                <w:color w:val="808080" w:themeColor="background1" w:themeShade="80"/>
                <w:szCs w:val="20"/>
              </w:rPr>
              <w:br/>
            </w:r>
            <w:r>
              <w:rPr>
                <w:rFonts w:eastAsia="標楷體" w:hint="eastAsia"/>
                <w:color w:val="808080" w:themeColor="background1" w:themeShade="80"/>
                <w:szCs w:val="20"/>
              </w:rPr>
              <w:t>●日光循環公益專案合作社福機構超過30所</w:t>
            </w:r>
            <w:r>
              <w:rPr>
                <w:rFonts w:eastAsia="標楷體" w:hint="eastAsia"/>
                <w:color w:val="808080" w:themeColor="background1" w:themeShade="80"/>
                <w:szCs w:val="20"/>
              </w:rPr>
              <w:br/>
            </w:r>
            <w:r>
              <w:rPr>
                <w:rFonts w:eastAsia="標楷體" w:hint="eastAsia"/>
                <w:color w:val="808080" w:themeColor="background1" w:themeShade="80"/>
                <w:szCs w:val="20"/>
              </w:rPr>
              <w:t>●桃園大溪國中-光電校園專案</w:t>
            </w:r>
            <w:r>
              <w:rPr>
                <w:rFonts w:eastAsia="標楷體" w:hint="eastAsia"/>
                <w:color w:val="808080" w:themeColor="background1" w:themeShade="80"/>
                <w:szCs w:val="20"/>
              </w:rPr>
              <w:br/>
            </w:r>
            <w:r>
              <w:rPr>
                <w:rFonts w:eastAsia="標楷體" w:hint="eastAsia"/>
                <w:color w:val="808080" w:themeColor="background1" w:themeShade="80"/>
                <w:szCs w:val="20"/>
              </w:rPr>
              <w:t>●新北尖山國中-光電校園專案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電廠建置量：12,000kW up</w:t>
            </w:r>
            <w:r>
              <w:rPr>
                <w:rFonts w:eastAsia="標楷體" w:hint="eastAsia"/>
                <w:color w:val="808080" w:themeColor="background1" w:themeShade="80"/>
                <w:szCs w:val="20"/>
              </w:rPr>
              <w:br/>
            </w:r>
            <w:r>
              <w:rPr>
                <w:rFonts w:eastAsia="標楷體" w:hint="eastAsia"/>
                <w:color w:val="808080" w:themeColor="background1" w:themeShade="80"/>
                <w:szCs w:val="20"/>
              </w:rPr>
              <w:t>參與人次：25,000次 up</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20年預計</w:t>
            </w:r>
            <w:r>
              <w:rPr>
                <w:rFonts w:eastAsia="標楷體" w:hint="eastAsia"/>
                <w:color w:val="808080" w:themeColor="background1" w:themeShade="80"/>
                <w:szCs w:val="20"/>
              </w:rPr>
              <w:br/>
            </w:r>
            <w:r>
              <w:rPr>
                <w:rFonts w:eastAsia="標楷體" w:hint="eastAsia"/>
                <w:color w:val="808080" w:themeColor="background1" w:themeShade="80"/>
                <w:szCs w:val="20"/>
              </w:rPr>
              <w:t xml:space="preserve">  發電總量：127,750,000度</w:t>
            </w:r>
            <w:r>
              <w:rPr>
                <w:rFonts w:eastAsia="標楷體" w:hint="eastAsia"/>
                <w:color w:val="808080" w:themeColor="background1" w:themeShade="80"/>
                <w:szCs w:val="20"/>
              </w:rPr>
              <w:br/>
            </w:r>
            <w:r>
              <w:rPr>
                <w:rFonts w:eastAsia="標楷體" w:hint="eastAsia"/>
                <w:color w:val="808080" w:themeColor="background1" w:themeShade="80"/>
                <w:szCs w:val="20"/>
              </w:rPr>
              <w:t xml:space="preserve">  售電收益：766,500,000元</w:t>
            </w:r>
            <w:r>
              <w:rPr>
                <w:rFonts w:eastAsia="標楷體" w:hint="eastAsia"/>
                <w:color w:val="808080" w:themeColor="background1" w:themeShade="80"/>
                <w:szCs w:val="20"/>
              </w:rPr>
              <w:br/>
            </w:r>
            <w:r>
              <w:rPr>
                <w:rFonts w:eastAsia="標楷體" w:hint="eastAsia"/>
                <w:color w:val="808080" w:themeColor="background1" w:themeShade="80"/>
                <w:szCs w:val="20"/>
              </w:rPr>
              <w:t xml:space="preserve">  相對減碳：70,262,500公斤</w:t>
            </w:r>
            <w:r>
              <w:rPr>
                <w:rFonts w:eastAsia="標楷體" w:hint="eastAsia"/>
                <w:color w:val="808080" w:themeColor="background1" w:themeShade="80"/>
                <w:szCs w:val="20"/>
              </w:rPr>
              <w:br/>
            </w:r>
            <w:r>
              <w:rPr>
                <w:rFonts w:eastAsia="標楷體" w:hint="eastAsia"/>
                <w:color w:val="808080" w:themeColor="background1" w:themeShade="80"/>
                <w:szCs w:val="20"/>
              </w:rPr>
              <w:t xml:space="preserve">  相對植樹：5,855,208顆</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 xml:space="preserve">太陽人全民電廠團隊理念: </w:t>
            </w:r>
            <w:r>
              <w:rPr>
                <w:rFonts w:eastAsia="標楷體" w:hint="eastAsia"/>
                <w:color w:val="808080" w:themeColor="background1" w:themeShade="80"/>
                <w:szCs w:val="20"/>
              </w:rPr>
              <w:br/>
            </w:r>
            <w:r>
              <w:rPr>
                <w:rFonts w:eastAsia="標楷體" w:hint="eastAsia"/>
                <w:color w:val="808080" w:themeColor="background1" w:themeShade="80"/>
                <w:szCs w:val="20"/>
              </w:rPr>
              <w:t>落實民間力量導入能源轉型，創造理財與環境的雙贏。重視公民參與及多元綜效價值，讓每個一般大眾都能與氣候行動息息相關。</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在響應台灣政府2025能源轉型、2050探排淨零的同時，同步落實聯合國SDGs永續發展目標的SDGs13氣候行動及SDGs7可負擔能源，促進能源與環境的永續，而在此基礎上再加上長期且可放大愛心的公益性，將可創造環境、能源、理財、公益的多元綜效。</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希望能透過共享經濟的創新商業及公益模式，讓每個社會大眾都能成為能源轉型的一份子，進而達成能源及環境的永續，創造多面向價值的共贏。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d4bfd444-bdd4-4485-b853-18d1b7bec0e0.jpeg" Id="Rc4e5eda86be54473"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