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廣聚股份有限公司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4287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dc67a8d6fc764195"/>
                          <a:stretch>
                            <a:fillRect/>
                          </a:stretch>
                        </pic:blipFill>
                        <pic:spPr>
                          <a:xfrm>
                            <a:off x="0" y="0"/>
                            <a:ext cx="1428750" cy="14287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2022-04-15</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吳佳樺</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0955359228</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dayin.team@gmail.com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0955359228</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90258156</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1,000,000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台北市大同區南京西路62號7樓</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在數位時代的發展下，傳統工作模式逐漸無法滿足現代企業與工作者對靈活性和多樣性的需求，導致工作機會不穩定、收入波動大、職涯發展受限，在經濟不發達地區尤其嚴重，進一步加劇了城鄉差距。</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然而企業與專業工作者在合作過程中，常見問題面臨訊息不對稱、合約保障不足、付款流程不透明、缺乏專業支援等挑戰，導致合作困難或無法獲得應有的保障和發展機會，從而降低事業發展的效率和積極性。</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DayinUP外包接案資源平台，主要整合外包接案的相關資源，提供項目媒合、流程化付款簽約等服務。透過建立「線上」接案工作室，幫助專業工作者打破地域限制，展示專業技能，並獲得更多被看見的機會，非削價競爭，同時實現多元事業的可能性，推動社會發展。</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透過平台的協助，不僅滿足企業的經濟開支需求，也為專業工作者提供更多機會。中小企業可降低持續性的成本，獲得高質量且彈性的服務；專業工作者則能拓展客戶群體、增加收入來源。透過這樣的雙重效益促進經濟活力，提升社會經濟發展。</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現階段目標</w:t>
            </w:r>
            <w:r>
              <w:rPr>
                <w:rFonts w:eastAsia="標楷體" w:hint="eastAsia"/>
                <w:color w:val="808080" w:themeColor="background1" w:themeShade="80"/>
                <w:szCs w:val="20"/>
              </w:rPr>
              <w:br/>
            </w:r>
            <w:r>
              <w:rPr>
                <w:rFonts w:eastAsia="標楷體" w:hint="eastAsia"/>
                <w:color w:val="808080" w:themeColor="background1" w:themeShade="80"/>
                <w:szCs w:val="20"/>
              </w:rPr>
              <w:t>•建立資源庫，提供專業工作者所需的相關資源。</w:t>
            </w:r>
            <w:r>
              <w:rPr>
                <w:rFonts w:eastAsia="標楷體" w:hint="eastAsia"/>
                <w:color w:val="808080" w:themeColor="background1" w:themeShade="80"/>
                <w:szCs w:val="20"/>
              </w:rPr>
              <w:br/>
            </w:r>
            <w:r>
              <w:rPr>
                <w:rFonts w:eastAsia="標楷體" w:hint="eastAsia"/>
                <w:color w:val="808080" w:themeColor="background1" w:themeShade="80"/>
                <w:szCs w:val="20"/>
              </w:rPr>
              <w:t>•建立合作夥伴關係，擴大平台用戶基礎。</w:t>
            </w:r>
            <w:r>
              <w:rPr>
                <w:rFonts w:eastAsia="標楷體" w:hint="eastAsia"/>
                <w:color w:val="808080" w:themeColor="background1" w:themeShade="80"/>
                <w:szCs w:val="20"/>
              </w:rPr>
              <w:br/>
            </w:r>
            <w:r>
              <w:rPr>
                <w:rFonts w:eastAsia="標楷體" w:hint="eastAsia"/>
                <w:color w:val="808080" w:themeColor="background1" w:themeShade="80"/>
                <w:szCs w:val="20"/>
              </w:rPr>
              <w:t>•建立項目媒合機制，提高成功匹配率。</w:t>
            </w:r>
            <w:r>
              <w:rPr>
                <w:rFonts w:eastAsia="標楷體" w:hint="eastAsia"/>
                <w:color w:val="808080" w:themeColor="background1" w:themeShade="80"/>
                <w:szCs w:val="20"/>
              </w:rPr>
              <w:br/>
            </w:r>
            <w:r>
              <w:rPr>
                <w:rFonts w:eastAsia="標楷體" w:hint="eastAsia"/>
                <w:color w:val="808080" w:themeColor="background1" w:themeShade="80"/>
                <w:szCs w:val="20"/>
              </w:rPr>
              <w:t>•積極推廣平台，擴大影響力和市場份額。</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行動策略與作法</w:t>
            </w:r>
            <w:r>
              <w:rPr>
                <w:rFonts w:eastAsia="標楷體" w:hint="eastAsia"/>
                <w:color w:val="808080" w:themeColor="background1" w:themeShade="80"/>
                <w:szCs w:val="20"/>
              </w:rPr>
              <w:br/>
            </w:r>
            <w:r>
              <w:rPr>
                <w:rFonts w:eastAsia="標楷體" w:hint="eastAsia"/>
                <w:color w:val="808080" w:themeColor="background1" w:themeShade="80"/>
                <w:szCs w:val="20"/>
              </w:rPr>
              <w:t>•獲取：用戶參與活動 ➜ 活動計畫廣邀參與</w:t>
            </w:r>
            <w:r>
              <w:rPr>
                <w:rFonts w:eastAsia="標楷體" w:hint="eastAsia"/>
                <w:color w:val="808080" w:themeColor="background1" w:themeShade="80"/>
                <w:szCs w:val="20"/>
              </w:rPr>
              <w:br/>
            </w:r>
            <w:r>
              <w:rPr>
                <w:rFonts w:eastAsia="標楷體" w:hint="eastAsia"/>
                <w:color w:val="808080" w:themeColor="background1" w:themeShade="80"/>
                <w:szCs w:val="20"/>
              </w:rPr>
              <w:t>•活躍：用戶使用平台 ➜ 註冊創建自己的工作室</w:t>
            </w:r>
            <w:r>
              <w:rPr>
                <w:rFonts w:eastAsia="標楷體" w:hint="eastAsia"/>
                <w:color w:val="808080" w:themeColor="background1" w:themeShade="80"/>
                <w:szCs w:val="20"/>
              </w:rPr>
              <w:br/>
            </w:r>
            <w:r>
              <w:rPr>
                <w:rFonts w:eastAsia="標楷體" w:hint="eastAsia"/>
                <w:color w:val="808080" w:themeColor="background1" w:themeShade="80"/>
                <w:szCs w:val="20"/>
              </w:rPr>
              <w:t>•存留：用戶平台串鏈 ➜ 資源整合，媒合合作</w:t>
            </w:r>
            <w:r>
              <w:rPr>
                <w:rFonts w:eastAsia="標楷體" w:hint="eastAsia"/>
                <w:color w:val="808080" w:themeColor="background1" w:themeShade="80"/>
                <w:szCs w:val="20"/>
              </w:rPr>
              <w:br/>
            </w:r>
            <w:r>
              <w:rPr>
                <w:rFonts w:eastAsia="標楷體" w:hint="eastAsia"/>
                <w:color w:val="808080" w:themeColor="background1" w:themeShade="80"/>
                <w:szCs w:val="20"/>
              </w:rPr>
              <w:t>•推薦：用戶使用推廣 ➜ 業務拓展，推廣工作室</w:t>
            </w:r>
            <w:r>
              <w:rPr>
                <w:rFonts w:eastAsia="標楷體" w:hint="eastAsia"/>
                <w:color w:val="808080" w:themeColor="background1" w:themeShade="80"/>
                <w:szCs w:val="20"/>
              </w:rPr>
              <w:br/>
            </w:r>
            <w:r>
              <w:rPr>
                <w:rFonts w:eastAsia="標楷體" w:hint="eastAsia"/>
                <w:color w:val="808080" w:themeColor="background1" w:themeShade="80"/>
                <w:szCs w:val="20"/>
              </w:rPr>
              <w:t>•收益：用戶賺取收益 ➜ 創造價值，永續經營</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科技應用</w:t>
            </w:r>
            <w:r>
              <w:rPr>
                <w:rFonts w:eastAsia="標楷體" w:hint="eastAsia"/>
                <w:color w:val="808080" w:themeColor="background1" w:themeShade="80"/>
                <w:szCs w:val="20"/>
              </w:rPr>
              <w:br/>
            </w:r>
            <w:r>
              <w:rPr>
                <w:rFonts w:eastAsia="標楷體" w:hint="eastAsia"/>
                <w:color w:val="808080" w:themeColor="background1" w:themeShade="80"/>
                <w:szCs w:val="20"/>
              </w:rPr>
              <w:t>•線上官網工作室</w:t>
            </w:r>
            <w:r>
              <w:rPr>
                <w:rFonts w:eastAsia="標楷體" w:hint="eastAsia"/>
                <w:color w:val="808080" w:themeColor="background1" w:themeShade="80"/>
                <w:szCs w:val="20"/>
              </w:rPr>
              <w:br/>
            </w:r>
            <w:r>
              <w:rPr>
                <w:rFonts w:eastAsia="標楷體" w:hint="eastAsia"/>
                <w:color w:val="808080" w:themeColor="background1" w:themeShade="80"/>
                <w:szCs w:val="20"/>
              </w:rPr>
              <w:t>•智能媒合係痛</w:t>
            </w:r>
            <w:r>
              <w:rPr>
                <w:rFonts w:eastAsia="標楷體" w:hint="eastAsia"/>
                <w:color w:val="808080" w:themeColor="background1" w:themeShade="80"/>
                <w:szCs w:val="20"/>
              </w:rPr>
              <w:br/>
            </w:r>
            <w:r>
              <w:rPr>
                <w:rFonts w:eastAsia="標楷體" w:hint="eastAsia"/>
                <w:color w:val="808080" w:themeColor="background1" w:themeShade="80"/>
                <w:szCs w:val="20"/>
              </w:rPr>
              <w:t>•數據分析工具</w:t>
            </w:r>
            <w:r>
              <w:rPr>
                <w:rFonts w:eastAsia="標楷體" w:hint="eastAsia"/>
                <w:color w:val="808080" w:themeColor="background1" w:themeShade="80"/>
                <w:szCs w:val="20"/>
              </w:rPr>
              <w:br/>
            </w:r>
            <w:r>
              <w:rPr>
                <w:rFonts w:eastAsia="標楷體" w:hint="eastAsia"/>
                <w:color w:val="808080" w:themeColor="background1" w:themeShade="80"/>
                <w:szCs w:val="20"/>
              </w:rPr>
              <w:t>•即時通訊工具</w:t>
            </w:r>
            <w:r>
              <w:rPr>
                <w:rFonts w:eastAsia="標楷體" w:hint="eastAsia"/>
                <w:color w:val="808080" w:themeColor="background1" w:themeShade="80"/>
                <w:szCs w:val="20"/>
              </w:rPr>
              <w:br/>
            </w:r>
            <w:r>
              <w:rPr>
                <w:rFonts w:eastAsia="標楷體" w:hint="eastAsia"/>
                <w:color w:val="808080" w:themeColor="background1" w:themeShade="80"/>
                <w:szCs w:val="20"/>
              </w:rPr>
              <w:t>•合約流程系統</w:t>
            </w:r>
            <w:r>
              <w:rPr>
                <w:rFonts w:eastAsia="標楷體" w:hint="eastAsia"/>
                <w:color w:val="808080" w:themeColor="background1" w:themeShade="80"/>
                <w:szCs w:val="20"/>
              </w:rPr>
              <w:br/>
            </w:r>
            <w:r>
              <w:rPr>
                <w:rFonts w:eastAsia="標楷體" w:hint="eastAsia"/>
                <w:color w:val="808080" w:themeColor="background1" w:themeShade="80"/>
                <w:szCs w:val="20"/>
              </w:rPr>
              <w:t>•安全支付系統</w:t>
            </w:r>
            <w:r>
              <w:rPr>
                <w:rFonts w:eastAsia="標楷體" w:hint="eastAsia"/>
                <w:color w:val="808080" w:themeColor="background1" w:themeShade="80"/>
                <w:szCs w:val="20"/>
              </w:rPr>
              <w:br/>
            </w:r>
            <w:r>
              <w:rPr>
                <w:rFonts w:eastAsia="標楷體" w:hint="eastAsia"/>
                <w:color w:val="808080" w:themeColor="background1" w:themeShade="80"/>
                <w:szCs w:val="20"/>
              </w:rPr>
              <w:t>•客戶關係管理系統</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商業模式</w:t>
            </w:r>
            <w:r>
              <w:rPr>
                <w:rFonts w:eastAsia="標楷體" w:hint="eastAsia"/>
                <w:color w:val="808080" w:themeColor="background1" w:themeShade="80"/>
                <w:szCs w:val="20"/>
              </w:rPr>
              <w:br/>
            </w:r>
            <w:r>
              <w:rPr>
                <w:rFonts w:eastAsia="標楷體" w:hint="eastAsia"/>
                <w:color w:val="808080" w:themeColor="background1" w:themeShade="80"/>
                <w:szCs w:val="20"/>
              </w:rPr>
              <w:t>•交易抽成</w:t>
            </w:r>
            <w:r>
              <w:rPr>
                <w:rFonts w:eastAsia="標楷體" w:hint="eastAsia"/>
                <w:color w:val="808080" w:themeColor="background1" w:themeShade="80"/>
                <w:szCs w:val="20"/>
              </w:rPr>
              <w:br/>
            </w:r>
            <w:r>
              <w:rPr>
                <w:rFonts w:eastAsia="標楷體" w:hint="eastAsia"/>
                <w:color w:val="808080" w:themeColor="background1" w:themeShade="80"/>
                <w:szCs w:val="20"/>
              </w:rPr>
              <w:t>•訂閱制服務</w:t>
            </w:r>
            <w:r>
              <w:rPr>
                <w:rFonts w:eastAsia="標楷體" w:hint="eastAsia"/>
                <w:color w:val="808080" w:themeColor="background1" w:themeShade="80"/>
                <w:szCs w:val="20"/>
              </w:rPr>
              <w:br/>
            </w:r>
            <w:r>
              <w:rPr>
                <w:rFonts w:eastAsia="標楷體" w:hint="eastAsia"/>
                <w:color w:val="808080" w:themeColor="background1" w:themeShade="80"/>
                <w:szCs w:val="20"/>
              </w:rPr>
              <w:t>•廣告收益</w:t>
            </w:r>
            <w:r>
              <w:rPr>
                <w:rFonts w:eastAsia="標楷體" w:hint="eastAsia"/>
                <w:color w:val="808080" w:themeColor="background1" w:themeShade="80"/>
                <w:szCs w:val="20"/>
              </w:rPr>
              <w:br/>
            </w:r>
            <w:r>
              <w:rPr>
                <w:rFonts w:eastAsia="標楷體" w:hint="eastAsia"/>
                <w:color w:val="808080" w:themeColor="background1" w:themeShade="80"/>
                <w:szCs w:val="20"/>
              </w:rPr>
              <w:t>•聯盟合作</w:t>
            </w:r>
            <w:r>
              <w:rPr>
                <w:rFonts w:eastAsia="標楷體" w:hint="eastAsia"/>
                <w:color w:val="808080" w:themeColor="background1" w:themeShade="80"/>
                <w:szCs w:val="20"/>
              </w:rPr>
              <w:br/>
            </w:r>
            <w:r>
              <w:rPr>
                <w:rFonts w:eastAsia="標楷體" w:hint="eastAsia"/>
                <w:color w:val="808080" w:themeColor="background1" w:themeShade="80"/>
                <w:szCs w:val="20"/>
              </w:rPr>
              <w:t>•活動收費</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於2023年四月，我們推出了用戶註冊功能，開放用戶建立線上工作室，提供專業展示平台。工作室包括顧問服務、接案服務、作品專案、知識好文、活動資訊以及個人市集等專欄，讓用戶可以展現多元價值。</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專業工作者行業涵蓋範圍從資訊類、產品類、視覺類、藝術類、多媒體、影像類、聲音類、時尚類、空間類、營銷類、語言類、文編類、演藝類、媒體類、法律類、財會類、業務類、教育類等。</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在過去的一段時間內，我們的用戶數量增長了約一千多人，目前作品專案累計至今約有850篇，知識型文章累計至今約有145篇，同時，我們的社群成員數量總增長超過五萬人。反映了市場對我們平台需求的持續增長。</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透過每週一問的社群集思廣益讓大家共同討論，並依此撰寫接案指南等分析報告，累計至今約65篇。同時協助用戶拓展人脈與協助Demo價值，並提供相關資源等活動，累計至今已舉辦約75場。這進一步擴大了我們的影響力和參與度。</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用戶多元化：</w:t>
            </w:r>
            <w:r>
              <w:rPr>
                <w:rFonts w:eastAsia="標楷體" w:hint="eastAsia"/>
                <w:color w:val="808080" w:themeColor="background1" w:themeShade="80"/>
                <w:szCs w:val="20"/>
              </w:rPr>
              <w:br/>
            </w:r>
            <w:r>
              <w:rPr>
                <w:rFonts w:eastAsia="標楷體" w:hint="eastAsia"/>
                <w:color w:val="808080" w:themeColor="background1" w:themeShade="80"/>
                <w:szCs w:val="20"/>
              </w:rPr>
              <w:t>平台擁有來自不同領域和背景的多元化用戶，這豐富了平台的內容和交流，促進各行業之間的專業合作與交流。</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事業發展支持：</w:t>
            </w:r>
            <w:r>
              <w:rPr>
                <w:rFonts w:eastAsia="標楷體" w:hint="eastAsia"/>
                <w:color w:val="808080" w:themeColor="background1" w:themeShade="80"/>
                <w:szCs w:val="20"/>
              </w:rPr>
              <w:br/>
            </w:r>
            <w:r>
              <w:rPr>
                <w:rFonts w:eastAsia="標楷體" w:hint="eastAsia"/>
                <w:color w:val="808080" w:themeColor="background1" w:themeShade="80"/>
                <w:szCs w:val="20"/>
              </w:rPr>
              <w:t>透過平台，專業工作者能夠拓展客戶群體，增加收入來源，實現更專業化的事業發展。同時，企業可以以較低的成本獲得高質量的服務，提升競爭力，促進業務的專業化發展。</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知識分享和交流：</w:t>
            </w:r>
            <w:r>
              <w:rPr>
                <w:rFonts w:eastAsia="標楷體" w:hint="eastAsia"/>
                <w:color w:val="808080" w:themeColor="background1" w:themeShade="80"/>
                <w:szCs w:val="20"/>
              </w:rPr>
              <w:br/>
            </w:r>
            <w:r>
              <w:rPr>
                <w:rFonts w:eastAsia="標楷體" w:hint="eastAsia"/>
                <w:color w:val="808080" w:themeColor="background1" w:themeShade="80"/>
                <w:szCs w:val="20"/>
              </w:rPr>
              <w:t>平台不僅提供項目媒合和商業合作的機會，還是一個作品與知識分享和交流的專業平台。專業工作者可以通過分享，促進行業內的專業傳遞和成長，推動行業的專業化發展和創新。</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社群建設與活躍：</w:t>
            </w:r>
            <w:r>
              <w:rPr>
                <w:rFonts w:eastAsia="標楷體" w:hint="eastAsia"/>
                <w:color w:val="808080" w:themeColor="background1" w:themeShade="80"/>
                <w:szCs w:val="20"/>
              </w:rPr>
              <w:br/>
            </w:r>
            <w:r>
              <w:rPr>
                <w:rFonts w:eastAsia="標楷體" w:hint="eastAsia"/>
                <w:color w:val="808080" w:themeColor="background1" w:themeShade="80"/>
                <w:szCs w:val="20"/>
              </w:rPr>
              <w:t>我們提供的社群不僅是一個交流平台，更是一個共同成長的地方。在社群中，用戶可以透過專業交流來把握合作的機會，建立合作夥伴關係，促進社會的專業化進步和發展。</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0.01</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10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17a422c1-befc-4baa-95a2-de5feee94d18.jpeg" Id="Rdc67a8d6fc764195"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